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horzAnchor="margin" w:tblpY="777"/>
        <w:tblW w:w="9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678"/>
        <w:gridCol w:w="2262"/>
        <w:gridCol w:w="2042"/>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tcPr>
          <w:p>
            <w:pPr>
              <w:jc w:val="center"/>
              <w:rPr>
                <w:b/>
              </w:rPr>
            </w:pPr>
          </w:p>
        </w:tc>
        <w:tc>
          <w:tcPr>
            <w:tcW w:w="2678" w:type="dxa"/>
          </w:tcPr>
          <w:p>
            <w:pPr>
              <w:jc w:val="center"/>
              <w:rPr>
                <w:b/>
              </w:rPr>
            </w:pPr>
            <w:r>
              <w:rPr>
                <w:rFonts w:hint="eastAsia"/>
                <w:b/>
                <w:lang w:eastAsia="zh-CN"/>
              </w:rPr>
              <w:t>生命</w:t>
            </w:r>
            <w:r>
              <w:rPr>
                <w:b/>
              </w:rPr>
              <w:t>观念</w:t>
            </w:r>
          </w:p>
        </w:tc>
        <w:tc>
          <w:tcPr>
            <w:tcW w:w="2262" w:type="dxa"/>
          </w:tcPr>
          <w:p>
            <w:pPr>
              <w:jc w:val="center"/>
              <w:rPr>
                <w:b/>
              </w:rPr>
            </w:pPr>
            <w:r>
              <w:rPr>
                <w:rFonts w:hint="eastAsia"/>
                <w:b/>
                <w:lang w:eastAsia="zh-CN"/>
              </w:rPr>
              <w:t>理性</w:t>
            </w:r>
            <w:r>
              <w:rPr>
                <w:rFonts w:hint="eastAsia"/>
                <w:b/>
              </w:rPr>
              <w:t>思维</w:t>
            </w:r>
          </w:p>
        </w:tc>
        <w:tc>
          <w:tcPr>
            <w:tcW w:w="2042" w:type="dxa"/>
          </w:tcPr>
          <w:p>
            <w:pPr>
              <w:jc w:val="center"/>
              <w:rPr>
                <w:b/>
              </w:rPr>
            </w:pPr>
            <w:r>
              <w:rPr>
                <w:rFonts w:hint="eastAsia"/>
                <w:b/>
              </w:rPr>
              <w:t>科学探究</w:t>
            </w:r>
          </w:p>
        </w:tc>
        <w:tc>
          <w:tcPr>
            <w:tcW w:w="2583" w:type="dxa"/>
          </w:tcPr>
          <w:p>
            <w:pPr>
              <w:jc w:val="center"/>
              <w:rPr>
                <w:b/>
              </w:rPr>
            </w:pPr>
            <w:r>
              <w:rPr>
                <w:rFonts w:hint="eastAsia"/>
                <w:b/>
                <w:lang w:eastAsia="zh-CN"/>
              </w:rPr>
              <w:t>社会</w:t>
            </w:r>
            <w:r>
              <w:rPr>
                <w:rFonts w:hint="eastAsia"/>
                <w:b/>
              </w:rPr>
              <w:t>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vAlign w:val="center"/>
          </w:tcPr>
          <w:p>
            <w:pPr>
              <w:jc w:val="center"/>
            </w:pPr>
            <w:r>
              <w:rPr>
                <w:rFonts w:hint="eastAsia"/>
              </w:rPr>
              <w:t>概念解读</w:t>
            </w:r>
          </w:p>
        </w:tc>
        <w:tc>
          <w:tcPr>
            <w:tcW w:w="2678" w:type="dxa"/>
          </w:tcPr>
          <w:p>
            <w:r>
              <w:rPr>
                <w:rFonts w:hint="eastAsia"/>
              </w:rPr>
              <w:t>对观察到的生命现象及相互关系或特性进行解释后的抽象，是人们经过实证后的观点，是能够理解或解释生物学相关事件和现象的意识、观念和思想方法。学生应该在较好地理解生物学概念的基础上形成生命观念，如结构与功能观、进化与适应观、稳态与平衡观、局部与整体观、物质与能量观等。能够用生命观念认识生物的多样性、统一性、独特性和复杂性，形成科学的自然观和世界观，指导探究生命活动规律，解决实际问题。</w:t>
            </w:r>
          </w:p>
        </w:tc>
        <w:tc>
          <w:tcPr>
            <w:tcW w:w="2262" w:type="dxa"/>
          </w:tcPr>
          <w:p>
            <w:r>
              <w:rPr>
                <w:rFonts w:hint="eastAsia"/>
              </w:rPr>
              <w:t>尊重事实和证据，崇尚严谨和务实的求知态度，运用科学的思维方法认识事物、解决实际问题的思维习惯和能力。学生应该在学习过程中逐步发展理性思维，如能够基于生物学事实和证据运用归纳与概括、演绎与推理、模型与建模、批判性思维、创造性思维等方法，探讨、阐释生命现象及规律，审视或论证生物学社会议题。</w:t>
            </w:r>
          </w:p>
        </w:tc>
        <w:tc>
          <w:tcPr>
            <w:tcW w:w="2042" w:type="dxa"/>
          </w:tcPr>
          <w:p>
            <w:r>
              <w:rPr>
                <w:rFonts w:hint="eastAsia"/>
              </w:rPr>
              <w:t>能够发现现实世界中的生物学问题，针对特定的生物学现象，进行观察、提问、实验设计、方案实施以及结果的交流与讨论的能力。学生应在探究中，逐步加强对自然现象的好奇心和求知欲，掌握科学研究的基本思路和方法，培养实践能力。在探究中，乐于并善于团队合作，勇于创新。</w:t>
            </w:r>
          </w:p>
        </w:tc>
        <w:tc>
          <w:tcPr>
            <w:tcW w:w="2583" w:type="dxa"/>
          </w:tcPr>
          <w:p>
            <w:pPr>
              <w:rPr>
                <w:rFonts w:hint="default"/>
              </w:rPr>
            </w:pPr>
            <w:r>
              <w:rPr>
                <w:rFonts w:hint="eastAsia"/>
              </w:rPr>
              <w:t>基于生物学的认识，参与个人与社会事务的讨论，作出理性解释和判断，解决生产生活问题的担当和能力。学生应能够以造福人类的态度和价值观，积极运用生物学的知识和方法，关注社会议题，参与讨论并作出理性解释，辨别迷信和伪科学；形成生态意识，参与环境保护实践；主动向他人宣传健康生活和关爱生命等相关知识；结合本地资源开展科学实践，尝试解决现实生活问题。</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tcPr>
          <w:p>
            <w:pPr>
              <w:rPr>
                <w:b/>
              </w:rPr>
            </w:pPr>
            <w:r>
              <w:rPr>
                <w:rFonts w:hint="eastAsia"/>
                <w:b/>
              </w:rPr>
              <w:t>重点强调</w:t>
            </w:r>
          </w:p>
        </w:tc>
        <w:tc>
          <w:tcPr>
            <w:tcW w:w="2678" w:type="dxa"/>
          </w:tcPr>
          <w:p>
            <w:pPr>
              <w:rPr>
                <w:rFonts w:hint="eastAsia" w:eastAsiaTheme="minorEastAsia"/>
                <w:lang w:eastAsia="zh-CN"/>
              </w:rPr>
            </w:pPr>
            <w:r>
              <w:rPr>
                <w:rFonts w:hint="eastAsia"/>
                <w:lang w:eastAsia="zh-CN"/>
              </w:rPr>
              <w:t>运用物理知识解释自然现象和解决问题。</w:t>
            </w:r>
          </w:p>
        </w:tc>
        <w:tc>
          <w:tcPr>
            <w:tcW w:w="2262" w:type="dxa"/>
          </w:tcPr>
          <w:p>
            <w:r>
              <w:rPr>
                <w:rFonts w:hint="eastAsia"/>
              </w:rPr>
              <w:t>逻辑清晰，思维慎密，能用科学的思维方式认识事物、解决问题、</w:t>
            </w:r>
            <w:r>
              <w:rPr>
                <w:rFonts w:hint="eastAsia"/>
                <w:lang w:eastAsia="zh-CN"/>
              </w:rPr>
              <w:t>善于</w:t>
            </w:r>
            <w:r>
              <w:t>提出质疑、批判</w:t>
            </w:r>
            <w:r>
              <w:rPr>
                <w:rFonts w:hint="eastAsia"/>
                <w:lang w:eastAsia="zh-CN"/>
              </w:rPr>
              <w:t>。</w:t>
            </w:r>
          </w:p>
        </w:tc>
        <w:tc>
          <w:tcPr>
            <w:tcW w:w="2042" w:type="dxa"/>
          </w:tcPr>
          <w:p>
            <w:r>
              <w:rPr>
                <w:rFonts w:hint="eastAsia"/>
              </w:rPr>
              <w:t>具有问题意识，尊重事实和证据，有实证意识和严谨的求知态度。</w:t>
            </w:r>
          </w:p>
        </w:tc>
        <w:tc>
          <w:tcPr>
            <w:tcW w:w="2583" w:type="dxa"/>
          </w:tcPr>
          <w:p>
            <w:r>
              <w:rPr>
                <w:rFonts w:hint="eastAsia"/>
              </w:rPr>
              <w:t>具有好奇心和想象力，有不畏困难、坚持不懈的探索精神；能大胆尝试，寻求问题解决方法；珍爱生命，有社会责任感。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7" w:type="dxa"/>
          </w:tcPr>
          <w:p>
            <w:pPr>
              <w:rPr>
                <w:b/>
              </w:rPr>
            </w:pPr>
            <w:r>
              <w:rPr>
                <w:rFonts w:hint="eastAsia"/>
                <w:b/>
              </w:rPr>
              <w:t>相互关系</w:t>
            </w:r>
          </w:p>
        </w:tc>
        <w:tc>
          <w:tcPr>
            <w:tcW w:w="9565" w:type="dxa"/>
            <w:gridSpan w:val="4"/>
            <w:vAlign w:val="center"/>
          </w:tcPr>
          <w:p>
            <w:pPr>
              <w:rPr>
                <w:b/>
              </w:rPr>
            </w:pPr>
            <w:r>
              <w:rPr>
                <w:rFonts w:hint="eastAsia"/>
                <w:b/>
                <w:lang w:val="en-US" w:eastAsia="zh-CN"/>
              </w:rPr>
              <w:t xml:space="preserve">    </w:t>
            </w:r>
            <w:r>
              <w:rPr>
                <w:rFonts w:hint="eastAsia"/>
                <w:b w:val="0"/>
                <w:bCs/>
              </w:rPr>
              <w:t>生物学核心素养是学生在生物学课程学习过程中逐渐发展起来的，在解决真实情境中的实际问题时所表现出来的关键能力、必备品格与价值观，是学生知识、能力、情感态度与价值观的综合体现。生物学核心素养的培养应贯穿于教科书编写、课堂教学以及考试评价中。</w:t>
            </w:r>
          </w:p>
        </w:tc>
      </w:tr>
    </w:tbl>
    <w:p>
      <w:pPr>
        <w:jc w:val="center"/>
        <w:rPr>
          <w:rFonts w:ascii="黑体" w:hAnsi="黑体" w:eastAsia="黑体"/>
          <w:b/>
          <w:sz w:val="32"/>
          <w:szCs w:val="32"/>
        </w:rPr>
      </w:pPr>
      <w:r>
        <w:rPr>
          <w:rFonts w:hint="eastAsia" w:ascii="黑体" w:hAnsi="黑体" w:eastAsia="黑体"/>
          <w:b/>
          <w:sz w:val="32"/>
          <w:szCs w:val="32"/>
          <w:lang w:eastAsia="zh-CN"/>
        </w:rPr>
        <w:t>生命科学</w:t>
      </w:r>
      <w:r>
        <w:rPr>
          <w:rFonts w:hint="eastAsia" w:ascii="黑体" w:hAnsi="黑体" w:eastAsia="黑体"/>
          <w:b/>
          <w:sz w:val="32"/>
          <w:szCs w:val="32"/>
        </w:rPr>
        <w:t>学科核心素养</w:t>
      </w:r>
    </w:p>
    <w:p/>
    <w:p>
      <w:pPr>
        <w:ind w:firstLine="602" w:firstLineChars="200"/>
        <w:jc w:val="center"/>
        <w:rPr>
          <w:b/>
          <w:sz w:val="30"/>
          <w:szCs w:val="30"/>
        </w:rPr>
      </w:pPr>
    </w:p>
    <w:p>
      <w:pPr>
        <w:ind w:firstLine="602" w:firstLineChars="200"/>
        <w:jc w:val="center"/>
        <w:rPr>
          <w:b/>
          <w:sz w:val="30"/>
          <w:szCs w:val="30"/>
        </w:rPr>
      </w:pPr>
    </w:p>
    <w:p>
      <w:pPr>
        <w:ind w:firstLine="602" w:firstLineChars="200"/>
        <w:jc w:val="center"/>
        <w:rPr>
          <w:rFonts w:hint="eastAsia"/>
          <w:b/>
          <w:sz w:val="30"/>
          <w:szCs w:val="30"/>
          <w:lang w:eastAsia="zh-CN"/>
        </w:rPr>
      </w:pPr>
      <w:r>
        <w:rPr>
          <w:rFonts w:hint="eastAsia"/>
          <w:b/>
          <w:sz w:val="30"/>
          <w:szCs w:val="30"/>
          <w:lang w:eastAsia="zh-CN"/>
        </w:rPr>
        <w:t>、</w:t>
      </w:r>
    </w:p>
    <w:p>
      <w:pPr>
        <w:ind w:firstLine="602" w:firstLineChars="200"/>
        <w:jc w:val="center"/>
        <w:rPr>
          <w:rFonts w:hint="eastAsia"/>
          <w:b/>
          <w:sz w:val="30"/>
          <w:szCs w:val="30"/>
          <w:lang w:eastAsia="zh-CN"/>
        </w:rPr>
      </w:pPr>
    </w:p>
    <w:p>
      <w:pPr>
        <w:ind w:firstLine="602" w:firstLineChars="200"/>
        <w:jc w:val="center"/>
        <w:rPr>
          <w:rFonts w:hint="eastAsia"/>
          <w:b/>
          <w:sz w:val="30"/>
          <w:szCs w:val="30"/>
          <w:lang w:eastAsia="zh-CN"/>
        </w:rPr>
      </w:pPr>
    </w:p>
    <w:p>
      <w:pPr>
        <w:ind w:firstLine="602" w:firstLineChars="200"/>
        <w:jc w:val="center"/>
        <w:rPr>
          <w:rFonts w:hint="eastAsia"/>
          <w:b/>
          <w:sz w:val="30"/>
          <w:szCs w:val="30"/>
          <w:lang w:eastAsia="zh-CN"/>
        </w:rPr>
      </w:pPr>
    </w:p>
    <w:p>
      <w:pPr>
        <w:ind w:firstLine="602" w:firstLineChars="200"/>
        <w:jc w:val="center"/>
        <w:rPr>
          <w:b/>
          <w:sz w:val="30"/>
          <w:szCs w:val="30"/>
        </w:rPr>
      </w:pPr>
    </w:p>
    <w:p>
      <w:pPr>
        <w:ind w:firstLine="602" w:firstLineChars="200"/>
        <w:jc w:val="center"/>
        <w:rPr>
          <w:b/>
          <w:sz w:val="30"/>
          <w:szCs w:val="30"/>
        </w:rPr>
      </w:pPr>
    </w:p>
    <w:p>
      <w:pPr>
        <w:jc w:val="center"/>
        <w:rPr>
          <w:rFonts w:ascii="黑体" w:hAnsi="黑体" w:eastAsia="黑体"/>
          <w:b/>
          <w:sz w:val="32"/>
          <w:szCs w:val="32"/>
        </w:rPr>
      </w:pPr>
      <w:r>
        <w:rPr>
          <w:rFonts w:hint="eastAsia" w:ascii="黑体" w:hAnsi="黑体" w:eastAsia="黑体"/>
          <w:b/>
          <w:sz w:val="32"/>
          <w:szCs w:val="32"/>
          <w:lang w:eastAsia="zh-CN"/>
        </w:rPr>
        <w:t>生命科学</w:t>
      </w:r>
      <w:r>
        <w:rPr>
          <w:rFonts w:hint="eastAsia" w:ascii="黑体" w:hAnsi="黑体" w:eastAsia="黑体"/>
          <w:b/>
          <w:sz w:val="32"/>
          <w:szCs w:val="32"/>
        </w:rPr>
        <w:t>学科核心素养</w:t>
      </w:r>
      <w:r>
        <w:rPr>
          <w:rFonts w:hint="eastAsia" w:ascii="黑体" w:hAnsi="黑体" w:eastAsia="黑体"/>
          <w:b/>
          <w:sz w:val="32"/>
          <w:szCs w:val="32"/>
          <w:lang w:eastAsia="zh-CN"/>
        </w:rPr>
        <w:t>的细化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学科的核心素养是科学育人价值观的集中体现，是通过某学科学习而逐步形成的关键能力、必备品格与价值观念。生物学学科核心素养包括生命观念、理性思维、科学探究和社会责任。</w:t>
      </w:r>
    </w:p>
    <w:p>
      <w:pPr>
        <w:numPr>
          <w:ilvl w:val="0"/>
          <w:numId w:val="1"/>
        </w:numPr>
        <w:rPr>
          <w:rFonts w:hint="eastAsia"/>
        </w:rPr>
      </w:pPr>
      <w:r>
        <w:rPr>
          <w:rFonts w:hint="eastAsia"/>
        </w:rPr>
        <w:t>生命观念</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rPr>
      </w:pPr>
      <w:r>
        <w:rPr>
          <w:rFonts w:hint="eastAsia"/>
        </w:rPr>
        <w:t>“生命观念”是指对观察到的生命现象及相互关系或特性进行解释后的抽象，是人们经过实证后的观点，是能够理解或解释生物学相关事件和现象的意识、观念和思想方法。学生应该在较好地理解生物学概念的基础上形成生命观念，如结构与功能观、进化与适应观、稳态与平衡观、局部与整体观、物质与能量观等。能够用生命观念认识生物的多样性、统一性、独特性和复杂性，形成科学的自然观和世界观，指导探究生命活动规律，解决实际问题。</w:t>
      </w:r>
    </w:p>
    <w:p>
      <w:pPr>
        <w:rPr>
          <w:rFonts w:hint="default"/>
        </w:rPr>
      </w:pPr>
      <w:r>
        <w:rPr>
          <w:rFonts w:hint="eastAsia"/>
        </w:rPr>
        <w:t>2.理性思维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rPr>
      </w:pPr>
      <w:r>
        <w:rPr>
          <w:rFonts w:hint="eastAsia"/>
        </w:rPr>
        <w:t>“理性思维”是指尊重事实和证据，崇尚严谨和务实的求知态度，运用科学的思维方法认识事物、解决实际问题的思维习惯和能力。学生应该在学习过程中逐步发展理性思维，如能够基于生物学事实和证据运用归纳与概括、演绎与推理、模型与建模、批判性思维、创造性思维等方法，探讨、阐释生命现象及规律，审视或论证生物学社会议题。</w:t>
      </w:r>
    </w:p>
    <w:p>
      <w:pPr>
        <w:rPr>
          <w:rFonts w:hint="default"/>
        </w:rPr>
      </w:pPr>
      <w:r>
        <w:rPr>
          <w:rFonts w:hint="eastAsia"/>
        </w:rPr>
        <w:t>3.科学探究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rPr>
      </w:pPr>
      <w:r>
        <w:rPr>
          <w:rFonts w:hint="eastAsia"/>
        </w:rPr>
        <w:t>“科学探究”是指能够发现现实世界中的生物学问题，针对特定的生物学现象，进行观察、提问、实验设计、方案实施以及结果的交流与讨论的能力。学生应在探究中，逐步加强对自然现象的好奇心和求知欲，掌握科学研究的基本思路和方法，培养实践能力。在探究中，乐于并善于团队合作，勇于创新。</w:t>
      </w:r>
    </w:p>
    <w:p>
      <w:pPr>
        <w:rPr>
          <w:rFonts w:hint="default"/>
        </w:rPr>
      </w:pPr>
      <w:r>
        <w:rPr>
          <w:rFonts w:hint="eastAsia"/>
        </w:rPr>
        <w:t>4.社会责任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rPr>
      </w:pPr>
      <w:r>
        <w:rPr>
          <w:rFonts w:hint="eastAsia"/>
        </w:rPr>
        <w:t>“社会责任”是指基于生物学的认识，参与个人与社会事务的讨论，作出理性解释和判断，解决生产生活问题的担当和能力。学生应能够以造福人类的态度和价值观，积极运用生物学的知识和方法，关注社会议题，参与讨论并作出理性解释，辨别迷信和伪科学；形成生态意识，参与环境保护实践；主动向他人宣传健康生活和关爱生命等相关知识；结合本地资源开展科学实践，尝试解决现实生活问题。</w:t>
      </w:r>
    </w:p>
    <w:p>
      <w:pPr>
        <w:rPr>
          <w:rFonts w:hint="default"/>
        </w:rPr>
      </w:pPr>
      <w:r>
        <w:rPr>
          <w:rFonts w:hint="eastAsia"/>
        </w:rPr>
        <w:t>生物学核心素养是学生在生物学课程学习过程中逐渐发展起来的，在解决真实情境中的实际问题时所表现出来的关键能力、必备品格与价值观，是学生知识、能力、情感态度与价值观的综合体现。生物学核心素养的培养应贯穿于教科书编写、课堂教学以及考试评价中。</w:t>
      </w:r>
    </w:p>
    <w:p>
      <w:pPr>
        <w:rPr>
          <w:rFonts w:hint="default"/>
        </w:rPr>
      </w:pPr>
      <w:r>
        <w:rPr>
          <w:rFonts w:hint="eastAsia"/>
        </w:rPr>
        <w:t>1.高度关注生物学核心素养的达成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rPr>
      </w:pPr>
      <w:r>
        <w:rPr>
          <w:rFonts w:hint="eastAsia"/>
        </w:rPr>
        <w:t>培养学生生物学核心素养是本课程的价值追求，也是课程预期的教学目标。核心素养所涵盖的生命观念、理性思维、科学探究、社会责任四个方面的基本要求，是较以往生物学课程更具有挑战性的教学要求，需要通过每节课或每项活动来逐步培养形成。教师在制订每个单元、每节课（或活动）的教学计划时，都要全面考虑核心素养任务的针对性落实和有效完成。同时，根据不同的教学内容，在落实核心素养时其侧重点也应该有所不同。在科学技术迅猛发展、技术产品高度融入生活的时代，获得并提升生物学核心素养关乎学生一生的发展，因此，要在扩展、深入学习学生生物学知识的同时，特别要注意对学生能力和品格方面的要求。</w:t>
      </w:r>
    </w:p>
    <w:p>
      <w:pPr>
        <w:rPr>
          <w:rFonts w:hint="default"/>
        </w:rPr>
      </w:pPr>
      <w:r>
        <w:t>2.</w:t>
      </w:r>
      <w:r>
        <w:rPr>
          <w:rFonts w:hint="eastAsia"/>
        </w:rPr>
        <w:t>组织以探究为特点的主动学习是落实核心素养的关键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以探究为特点的教学不仅会直接影响核心素养中“理性思维”“科学探究”的落实，也会间接影响另外两个核心素养的达成。因此，生物学教学不仅是教师讲解和演示的过程，也是师生交流、共同发展的互动过程。教师应该提供更多的机会让学生亲自参与和实践。这种有目的、有步骤的学生自主学习活动主要包括对生物及其相关事物进行观察、描述、提出问题、从各种渠道查找信息、提出假设、验证假设、思维判断、作出解释，并能与他人合作和交流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rPr>
      </w:pPr>
    </w:p>
    <w:p>
      <w:pPr>
        <w:rPr>
          <w:rFonts w:hint="default"/>
        </w:rPr>
      </w:pPr>
      <w:bookmarkStart w:id="0" w:name="_GoBack"/>
      <w:bookmarkEnd w:id="0"/>
      <w:r>
        <w:rPr>
          <w:rFonts w:hint="eastAsia"/>
        </w:rPr>
        <w:t>教师在引导和组织学生进行上述探究性学习时应注意以下事项：</w:t>
      </w:r>
    </w:p>
    <w:p>
      <w:pPr>
        <w:rPr>
          <w:rFonts w:hint="default"/>
        </w:rPr>
      </w:pPr>
      <w:r>
        <w:rPr>
          <w:rFonts w:hint="eastAsia"/>
        </w:rPr>
        <w:t>（1）需要为探究性学习创设情境。例如，提供相关的图文信息资料、数据，或呈现生物的标本、模型、生活环境，或从学生的生活经验、经历中提出探究性的问题，或从社会关注的与生物学有关的热点问题切入等。</w:t>
      </w:r>
    </w:p>
    <w:p>
      <w:pPr>
        <w:rPr>
          <w:rFonts w:hint="default"/>
        </w:rPr>
      </w:pPr>
      <w:r>
        <w:rPr>
          <w:rFonts w:hint="eastAsia"/>
        </w:rPr>
        <w:t>（2）应该鼓励学生自己观察、思考、提问，并在提出假设的基础上进行探究活动方案的设计和实施。在小组合作探究时，教师应兼顾不同发展水平的学生，成员间要分工明确并不时互换，使每一成员都有机会担任不同的角色。</w:t>
      </w:r>
    </w:p>
    <w:p>
      <w:pPr>
        <w:rPr>
          <w:rFonts w:hint="default"/>
        </w:rPr>
      </w:pPr>
      <w:r>
        <w:rPr>
          <w:rFonts w:hint="eastAsia"/>
        </w:rPr>
        <w:t>（3）注意探究性学习活动的课内、外结合。教师应有计划地安排好课外需要用一定时间才能完成的活动，包括必要的调查、访问、参观、资料收集整理以及观察记录等。</w:t>
      </w:r>
    </w:p>
    <w:p>
      <w:pPr>
        <w:rPr>
          <w:rFonts w:hint="default"/>
        </w:rPr>
      </w:pPr>
      <w:r>
        <w:rPr>
          <w:rFonts w:hint="eastAsia"/>
        </w:rPr>
        <w:t>（4）重视探究性学习报告的完成和交流。教师应培养学生通过文字描述、数字表格、示意图、曲线图等方式完成报告，组织交流探究的过程和结果，并进行适当的评价。</w:t>
      </w:r>
    </w:p>
    <w:p>
      <w:pPr>
        <w:rPr>
          <w:rFonts w:hint="default"/>
        </w:rPr>
      </w:pPr>
      <w:r>
        <w:rPr>
          <w:rFonts w:hint="eastAsia"/>
        </w:rPr>
        <w:t>（5）探究性学习不是全部的教学活动。教师应结合具体的教学内容，采用多种不同的教学策略和方法，达到教学目标。</w:t>
      </w:r>
    </w:p>
    <w:p>
      <w:pPr>
        <w:rPr>
          <w:rFonts w:hint="default"/>
        </w:rPr>
      </w:pPr>
      <w:r>
        <w:rPr>
          <w:rFonts w:hint="eastAsia"/>
        </w:rPr>
        <w:t>3.通过概念的学习，帮助学生形成生命观念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rPr>
      </w:pPr>
      <w:r>
        <w:rPr>
          <w:rFonts w:hint="eastAsia"/>
        </w:rPr>
        <w:t>概念是处于学科中心位置，对学生学习具有引领作用的基础知识。在生物学课程中，概念包括了对原理、理论等的理解和解释，是生物学科知识的主干部分。高中生物学课程的必修课程和选修Ⅰ课程都是围绕着几个概念展开的，内容标准基于概念描述了具有学科逻辑、符合高中学生认知特点的重要概念，形成了课程的内容框架。在教学中，教师围绕着生物学概念来组织并开展教学活动，能有效地提高教学效益，有助于学生对知识的深入理解和迁移应用，也有助于发展学生的生命观念。</w:t>
      </w:r>
    </w:p>
    <w:p>
      <w:pPr>
        <w:rPr>
          <w:rFonts w:hint="default"/>
        </w:rPr>
      </w:pPr>
      <w:r>
        <w:rPr>
          <w:rFonts w:hint="eastAsia"/>
        </w:rPr>
        <w:t>教师在设计和组织每个单元的教学活动时，应该围绕概念和重要概念展开，依据重要概念精选恰当的教学活动内容和活动方式，其教学策略既可以是讲解、演示、讨论，也可以是基于学生动手活动或对资料的分析及探究，所有的教学活动都要有利于促进学生对生物学概念的建立、理解和应用。</w:t>
      </w:r>
    </w:p>
    <w:p>
      <w:pPr>
        <w:rPr>
          <w:rFonts w:hint="default"/>
        </w:rPr>
      </w:pPr>
      <w:r>
        <w:rPr>
          <w:rFonts w:hint="eastAsia"/>
        </w:rPr>
        <w:t>为了帮助学生形成正确的生物学重要概念进而建立生物学观念，教师一方面需要向学生提供各种丰富的、有代表性的事实来为学生的概念形成提供支撑；另一方面，教学活动不应仅仅停留在让学生记住一些零散的生物学事实的层面上，而是要通过对事实的抽象和概括，帮助学生建立生物学概念，并以此来建构合理的知识框架，为学生能够在新情境下解决相关问题奠定基础。在教学过程中，教师还必须注意学生头脑中已有的前概念，特别是那些与科学概念相抵触的错误概念。课堂教学活动要帮助学生消除错误概念，建立科学概念。</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apple-system">
    <w:altName w:val="细等线拼音字体"/>
    <w:panose1 w:val="00000000000000000000"/>
    <w:charset w:val="00"/>
    <w:family w:val="auto"/>
    <w:pitch w:val="default"/>
    <w:sig w:usb0="00000000" w:usb1="00000000" w:usb2="00000000" w:usb3="00000000" w:csb0="00000000" w:csb1="00000000"/>
  </w:font>
  <w:font w:name="细等线拼音字体">
    <w:panose1 w:val="02000500000000000000"/>
    <w:charset w:val="00"/>
    <w:family w:val="auto"/>
    <w:pitch w:val="default"/>
    <w:sig w:usb0="800000A7" w:usb1="5000004A" w:usb2="00000000" w:usb3="00000000" w:csb0="20000111" w:csb1="41000000"/>
  </w:font>
  <w:font w:name="DejaVu Sans">
    <w:altName w:val="Traditional Arabic"/>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Verdana">
    <w:panose1 w:val="020B0604030504040204"/>
    <w:charset w:val="00"/>
    <w:family w:val="auto"/>
    <w:pitch w:val="default"/>
    <w:sig w:usb0="A10006FF" w:usb1="4000205B" w:usb2="00000010" w:usb3="00000000" w:csb0="2000019F" w:csb1="00000000"/>
  </w:font>
  <w:font w:name="PingFangHK">
    <w:altName w:val="细等线拼音字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宋体-简">
    <w:altName w:val="宋体"/>
    <w:panose1 w:val="02010800040101010101"/>
    <w:charset w:val="86"/>
    <w:family w:val="auto"/>
    <w:pitch w:val="default"/>
    <w:sig w:usb0="00000000" w:usb1="0000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儷宋 Pro">
    <w:altName w:val="宋体"/>
    <w:panose1 w:val="02020300000000000000"/>
    <w:charset w:val="88"/>
    <w:family w:val="auto"/>
    <w:pitch w:val="default"/>
    <w:sig w:usb0="00000000" w:usb1="00000000" w:usb2="00000016" w:usb3="00000000" w:csb0="00100000" w:csb1="00000000"/>
  </w:font>
  <w:font w:name="Traditional Arabic">
    <w:panose1 w:val="02020603050405020304"/>
    <w:charset w:val="00"/>
    <w:family w:val="auto"/>
    <w:pitch w:val="default"/>
    <w:sig w:usb0="00006003" w:usb1="80000000" w:usb2="00000008" w:usb3="00000000" w:csb0="00000041" w:csb1="20080000"/>
  </w:font>
  <w:font w:name="微软雅黑">
    <w:panose1 w:val="020B0503020204020204"/>
    <w:charset w:val="86"/>
    <w:family w:val="auto"/>
    <w:pitch w:val="default"/>
    <w:sig w:usb0="80000287" w:usb1="280F3C52" w:usb2="00000016" w:usb3="00000000" w:csb0="0004001F" w:csb1="00000000"/>
  </w:font>
  <w:font w:name="汉仪尚巍手书简">
    <w:panose1 w:val="00020600040101010101"/>
    <w:charset w:val="86"/>
    <w:family w:val="auto"/>
    <w:pitch w:val="default"/>
    <w:sig w:usb0="8000001F" w:usb1="1A0F781A" w:usb2="00000016" w:usb3="00000000" w:csb0="00040000" w:csb1="00000000"/>
  </w:font>
  <w:font w:name="汉仪尚巍手书W">
    <w:panose1 w:val="00020600040101010101"/>
    <w:charset w:val="86"/>
    <w:family w:val="auto"/>
    <w:pitch w:val="default"/>
    <w:sig w:usb0="8000001F" w:usb1="1A0F781A" w:usb2="00000016" w:usb3="00000000" w:csb0="00040000" w:csb1="00000000"/>
  </w:font>
  <w:font w:name="叶根友毛笔行书2.0版">
    <w:panose1 w:val="02010601030101010101"/>
    <w:charset w:val="86"/>
    <w:family w:val="auto"/>
    <w:pitch w:val="default"/>
    <w:sig w:usb0="00000001" w:usb1="080E0000" w:usb2="00000000" w:usb3="00000000" w:csb0="00040000" w:csb1="00000000"/>
  </w:font>
  <w:font w:name="迷你简细行楷">
    <w:panose1 w:val="02010609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06533"/>
    <w:multiLevelType w:val="singleLevel"/>
    <w:tmpl w:val="5FC065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4547C"/>
    <w:rsid w:val="0D60632E"/>
    <w:rsid w:val="209D534B"/>
    <w:rsid w:val="225F33AA"/>
    <w:rsid w:val="2454547C"/>
    <w:rsid w:val="6D037479"/>
    <w:rsid w:val="7CF503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2020-11-27T02:20:00Z</dcterms:created>
  <dc:creator>柘林学校</dc:creator>
  <cp:lastModifiedBy>柘林学校</cp:lastModifiedBy>
  <dcterms:modified xsi:type="dcterms:W3CDTF">2020-11-27T02:33:15Z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