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horzAnchor="margin" w:tblpY="777"/>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175"/>
        <w:gridCol w:w="2441"/>
        <w:gridCol w:w="2805"/>
        <w:gridCol w:w="2144"/>
      </w:tblGrid>
      <w:tr>
        <w:tc>
          <w:tcPr>
            <w:tcW w:w="427" w:type="dxa"/>
          </w:tcPr>
          <w:p>
            <w:pPr>
              <w:jc w:val="center"/>
              <w:rPr>
                <w:b/>
              </w:rPr>
            </w:pPr>
          </w:p>
        </w:tc>
        <w:tc>
          <w:tcPr>
            <w:tcW w:w="2175" w:type="dxa"/>
          </w:tcPr>
          <w:p>
            <w:pPr>
              <w:jc w:val="center"/>
              <w:rPr>
                <w:rFonts w:hint="eastAsia" w:eastAsiaTheme="minorEastAsia"/>
                <w:b/>
                <w:lang w:eastAsia="zh-CN"/>
              </w:rPr>
            </w:pPr>
            <w:r>
              <w:rPr>
                <w:rFonts w:hint="eastAsia"/>
                <w:b/>
                <w:lang w:eastAsia="zh-CN"/>
              </w:rPr>
              <w:t>信息意识</w:t>
            </w:r>
          </w:p>
        </w:tc>
        <w:tc>
          <w:tcPr>
            <w:tcW w:w="2441" w:type="dxa"/>
          </w:tcPr>
          <w:p>
            <w:pPr>
              <w:jc w:val="center"/>
              <w:rPr>
                <w:rFonts w:hint="eastAsia" w:eastAsiaTheme="minorEastAsia"/>
                <w:b/>
                <w:lang w:eastAsia="zh-CN"/>
              </w:rPr>
            </w:pPr>
            <w:r>
              <w:rPr>
                <w:rFonts w:hint="eastAsia"/>
                <w:b/>
                <w:lang w:eastAsia="zh-CN"/>
              </w:rPr>
              <w:t>计算思维</w:t>
            </w:r>
          </w:p>
        </w:tc>
        <w:tc>
          <w:tcPr>
            <w:tcW w:w="2805" w:type="dxa"/>
          </w:tcPr>
          <w:p>
            <w:pPr>
              <w:jc w:val="center"/>
              <w:rPr>
                <w:rFonts w:hint="eastAsia" w:eastAsiaTheme="minorEastAsia"/>
                <w:b/>
                <w:lang w:eastAsia="zh-CN"/>
              </w:rPr>
            </w:pPr>
            <w:r>
              <w:rPr>
                <w:rFonts w:hint="eastAsia"/>
                <w:b/>
                <w:lang w:eastAsia="zh-CN"/>
              </w:rPr>
              <w:t>数字化学习与创新</w:t>
            </w:r>
          </w:p>
        </w:tc>
        <w:tc>
          <w:tcPr>
            <w:tcW w:w="2144" w:type="dxa"/>
          </w:tcPr>
          <w:p>
            <w:pPr>
              <w:jc w:val="center"/>
              <w:rPr>
                <w:rFonts w:hint="eastAsia" w:eastAsiaTheme="minorEastAsia"/>
                <w:b/>
                <w:lang w:eastAsia="zh-CN"/>
              </w:rPr>
            </w:pPr>
            <w:r>
              <w:rPr>
                <w:rFonts w:hint="eastAsia"/>
                <w:b/>
                <w:lang w:eastAsia="zh-CN"/>
              </w:rPr>
              <w:t>信息社会责任</w:t>
            </w:r>
          </w:p>
        </w:tc>
      </w:tr>
      <w:tr>
        <w:tblPrEx>
          <w:tblLayout w:type="fixed"/>
          <w:tblCellMar>
            <w:top w:w="0" w:type="dxa"/>
            <w:left w:w="108" w:type="dxa"/>
            <w:bottom w:w="0" w:type="dxa"/>
            <w:right w:w="108" w:type="dxa"/>
          </w:tblCellMar>
        </w:tblPrEx>
        <w:tc>
          <w:tcPr>
            <w:tcW w:w="427" w:type="dxa"/>
            <w:vAlign w:val="center"/>
          </w:tcPr>
          <w:p>
            <w:pPr>
              <w:jc w:val="center"/>
            </w:pPr>
            <w:r>
              <w:rPr>
                <w:rFonts w:hint="eastAsia"/>
              </w:rPr>
              <w:t>概念解读</w:t>
            </w:r>
          </w:p>
        </w:tc>
        <w:tc>
          <w:tcPr>
            <w:tcW w:w="2175" w:type="dxa"/>
          </w:tcPr>
          <w:p>
            <w:pPr>
              <w:rPr>
                <w:color w:val="auto"/>
              </w:rPr>
            </w:pPr>
            <w:r>
              <w:rPr>
                <w:rFonts w:ascii="Arial" w:hAnsi="Arial" w:eastAsia="宋体" w:cs="Arial"/>
                <w:i w:val="0"/>
                <w:caps w:val="0"/>
                <w:color w:val="auto"/>
                <w:spacing w:val="0"/>
                <w:sz w:val="21"/>
                <w:szCs w:val="21"/>
                <w:shd w:val="clear" w:fill="FFFFFF"/>
              </w:rPr>
              <w:t>是指客观存在的信息和</w:t>
            </w:r>
            <w:r>
              <w:rPr>
                <w:rFonts w:hint="default" w:ascii="Arial" w:hAnsi="Arial" w:eastAsia="宋体" w:cs="Arial"/>
                <w:i w:val="0"/>
                <w:caps w:val="0"/>
                <w:color w:val="auto"/>
                <w:spacing w:val="0"/>
                <w:sz w:val="21"/>
                <w:szCs w:val="21"/>
                <w:u w:val="none"/>
                <w:shd w:val="clear" w:fill="FFFFFF"/>
              </w:rPr>
              <w:fldChar w:fldCharType="begin"/>
            </w:r>
            <w:r>
              <w:rPr>
                <w:rFonts w:hint="default" w:ascii="Arial" w:hAnsi="Arial" w:eastAsia="宋体" w:cs="Arial"/>
                <w:i w:val="0"/>
                <w:caps w:val="0"/>
                <w:color w:val="auto"/>
                <w:spacing w:val="0"/>
                <w:sz w:val="21"/>
                <w:szCs w:val="21"/>
                <w:u w:val="none"/>
                <w:shd w:val="clear" w:fill="FFFFFF"/>
              </w:rPr>
              <w:instrText xml:space="preserve"> HYPERLINK "https://baike.sogou.com/lemma/ShowInnerLink.htm?lemmaId=74207238&amp;ss_c=ssc.citiao.link" \t "https://baike.sogou.com/_blank" </w:instrText>
            </w:r>
            <w:r>
              <w:rPr>
                <w:rFonts w:hint="default" w:ascii="Arial" w:hAnsi="Arial" w:eastAsia="宋体" w:cs="Arial"/>
                <w:i w:val="0"/>
                <w:caps w:val="0"/>
                <w:color w:val="auto"/>
                <w:spacing w:val="0"/>
                <w:sz w:val="21"/>
                <w:szCs w:val="21"/>
                <w:u w:val="none"/>
                <w:shd w:val="clear" w:fill="FFFFFF"/>
              </w:rPr>
              <w:fldChar w:fldCharType="separate"/>
            </w:r>
            <w:r>
              <w:rPr>
                <w:rStyle w:val="6"/>
                <w:rFonts w:hint="default" w:ascii="Arial" w:hAnsi="Arial" w:eastAsia="宋体" w:cs="Arial"/>
                <w:i w:val="0"/>
                <w:caps w:val="0"/>
                <w:color w:val="auto"/>
                <w:spacing w:val="0"/>
                <w:sz w:val="21"/>
                <w:szCs w:val="21"/>
                <w:u w:val="none"/>
                <w:shd w:val="clear" w:fill="FFFFFF"/>
              </w:rPr>
              <w:t>信息活动</w:t>
            </w:r>
            <w:r>
              <w:rPr>
                <w:rFonts w:hint="default" w:ascii="Arial" w:hAnsi="Arial" w:eastAsia="宋体" w:cs="Arial"/>
                <w:i w:val="0"/>
                <w:caps w:val="0"/>
                <w:color w:val="auto"/>
                <w:spacing w:val="0"/>
                <w:sz w:val="21"/>
                <w:szCs w:val="21"/>
                <w:u w:val="none"/>
                <w:shd w:val="clear" w:fill="FFFFFF"/>
              </w:rPr>
              <w:fldChar w:fldCharType="end"/>
            </w:r>
            <w:r>
              <w:rPr>
                <w:rFonts w:hint="default" w:ascii="Arial" w:hAnsi="Arial" w:eastAsia="宋体" w:cs="Arial"/>
                <w:i w:val="0"/>
                <w:caps w:val="0"/>
                <w:color w:val="auto"/>
                <w:spacing w:val="0"/>
                <w:sz w:val="21"/>
                <w:szCs w:val="21"/>
                <w:shd w:val="clear" w:fill="FFFFFF"/>
              </w:rPr>
              <w:t>在人们头脑中的能动反映，表现为人们对所关心的事或物的信息敏感力、观察力和</w:t>
            </w:r>
            <w:r>
              <w:rPr>
                <w:rFonts w:hint="default" w:ascii="Arial" w:hAnsi="Arial" w:eastAsia="宋体" w:cs="Arial"/>
                <w:i w:val="0"/>
                <w:caps w:val="0"/>
                <w:color w:val="auto"/>
                <w:spacing w:val="0"/>
                <w:sz w:val="21"/>
                <w:szCs w:val="21"/>
                <w:u w:val="none"/>
                <w:shd w:val="clear" w:fill="FFFFFF"/>
              </w:rPr>
              <w:fldChar w:fldCharType="begin"/>
            </w:r>
            <w:r>
              <w:rPr>
                <w:rFonts w:hint="default" w:ascii="Arial" w:hAnsi="Arial" w:eastAsia="宋体" w:cs="Arial"/>
                <w:i w:val="0"/>
                <w:caps w:val="0"/>
                <w:color w:val="auto"/>
                <w:spacing w:val="0"/>
                <w:sz w:val="21"/>
                <w:szCs w:val="21"/>
                <w:u w:val="none"/>
                <w:shd w:val="clear" w:fill="FFFFFF"/>
              </w:rPr>
              <w:instrText xml:space="preserve"> HYPERLINK "https://baike.sogou.com/lemma/ShowInnerLink.htm?lemmaId=7918738&amp;ss_c=ssc.citiao.link" \t "https://baike.sogou.com/_blank" </w:instrText>
            </w:r>
            <w:r>
              <w:rPr>
                <w:rFonts w:hint="default" w:ascii="Arial" w:hAnsi="Arial" w:eastAsia="宋体" w:cs="Arial"/>
                <w:i w:val="0"/>
                <w:caps w:val="0"/>
                <w:color w:val="auto"/>
                <w:spacing w:val="0"/>
                <w:sz w:val="21"/>
                <w:szCs w:val="21"/>
                <w:u w:val="none"/>
                <w:shd w:val="clear" w:fill="FFFFFF"/>
              </w:rPr>
              <w:fldChar w:fldCharType="separate"/>
            </w:r>
            <w:r>
              <w:rPr>
                <w:rStyle w:val="6"/>
                <w:rFonts w:hint="default" w:ascii="Arial" w:hAnsi="Arial" w:eastAsia="宋体" w:cs="Arial"/>
                <w:i w:val="0"/>
                <w:caps w:val="0"/>
                <w:color w:val="auto"/>
                <w:spacing w:val="0"/>
                <w:sz w:val="21"/>
                <w:szCs w:val="21"/>
                <w:u w:val="none"/>
                <w:shd w:val="clear" w:fill="FFFFFF"/>
              </w:rPr>
              <w:t>分析判断能力</w:t>
            </w:r>
            <w:r>
              <w:rPr>
                <w:rFonts w:hint="default" w:ascii="Arial" w:hAnsi="Arial" w:eastAsia="宋体" w:cs="Arial"/>
                <w:i w:val="0"/>
                <w:caps w:val="0"/>
                <w:color w:val="auto"/>
                <w:spacing w:val="0"/>
                <w:sz w:val="21"/>
                <w:szCs w:val="21"/>
                <w:u w:val="none"/>
                <w:shd w:val="clear" w:fill="FFFFFF"/>
              </w:rPr>
              <w:fldChar w:fldCharType="end"/>
            </w:r>
            <w:r>
              <w:rPr>
                <w:rFonts w:hint="default" w:ascii="Arial" w:hAnsi="Arial" w:eastAsia="宋体" w:cs="Arial"/>
                <w:i w:val="0"/>
                <w:caps w:val="0"/>
                <w:color w:val="auto"/>
                <w:spacing w:val="0"/>
                <w:sz w:val="21"/>
                <w:szCs w:val="21"/>
                <w:shd w:val="clear" w:fill="FFFFFF"/>
              </w:rPr>
              <w:t>及对信息的创新能力。</w:t>
            </w:r>
          </w:p>
        </w:tc>
        <w:tc>
          <w:tcPr>
            <w:tcW w:w="2441" w:type="dxa"/>
          </w:tcPr>
          <w:p>
            <w:pPr>
              <w:rPr>
                <w:rStyle w:val="6"/>
                <w:rFonts w:hint="eastAsia" w:ascii="Arial" w:hAnsi="Arial" w:eastAsia="宋体" w:cs="Arial"/>
                <w:i w:val="0"/>
                <w:caps w:val="0"/>
                <w:color w:val="auto"/>
                <w:spacing w:val="0"/>
                <w:sz w:val="21"/>
                <w:szCs w:val="21"/>
                <w:u w:val="none"/>
                <w:shd w:val="clear" w:fill="FFFFFF"/>
                <w:lang w:eastAsia="zh-CN"/>
              </w:rPr>
            </w:pPr>
            <w:r>
              <w:rPr>
                <w:rStyle w:val="6"/>
                <w:rFonts w:hint="default" w:ascii="Arial" w:hAnsi="Arial" w:eastAsia="宋体" w:cs="Arial"/>
                <w:i w:val="0"/>
                <w:caps w:val="0"/>
                <w:color w:val="auto"/>
                <w:spacing w:val="0"/>
                <w:sz w:val="21"/>
                <w:szCs w:val="21"/>
                <w:u w:val="none"/>
                <w:shd w:val="clear" w:fill="FFFFFF"/>
              </w:rPr>
              <w:t>是运用计算机科学的基础概念进行问题求解、系统设计、以及人类行为理解等涵盖计算机科学之广度的一系列思维活动</w:t>
            </w:r>
            <w:r>
              <w:rPr>
                <w:rStyle w:val="6"/>
                <w:rFonts w:hint="eastAsia" w:ascii="Arial" w:hAnsi="Arial" w:eastAsia="宋体" w:cs="Arial"/>
                <w:i w:val="0"/>
                <w:caps w:val="0"/>
                <w:color w:val="auto"/>
                <w:spacing w:val="0"/>
                <w:sz w:val="21"/>
                <w:szCs w:val="21"/>
                <w:u w:val="none"/>
                <w:shd w:val="clear" w:fill="FFFFFF"/>
                <w:lang w:eastAsia="zh-CN"/>
              </w:rPr>
              <w:t>。</w:t>
            </w:r>
          </w:p>
        </w:tc>
        <w:tc>
          <w:tcPr>
            <w:tcW w:w="2805" w:type="dxa"/>
          </w:tcPr>
          <w:p>
            <w:pPr>
              <w:rPr>
                <w:rStyle w:val="6"/>
                <w:rFonts w:hint="eastAsia" w:ascii="Arial" w:hAnsi="Arial" w:eastAsia="宋体" w:cs="Arial"/>
                <w:i w:val="0"/>
                <w:caps w:val="0"/>
                <w:color w:val="auto"/>
                <w:spacing w:val="0"/>
                <w:sz w:val="21"/>
                <w:szCs w:val="21"/>
                <w:u w:val="none"/>
                <w:shd w:val="clear" w:fill="FFFFFF"/>
                <w:lang w:eastAsia="zh-CN"/>
              </w:rPr>
            </w:pPr>
            <w:r>
              <w:rPr>
                <w:rStyle w:val="6"/>
                <w:rFonts w:hint="eastAsia" w:ascii="Arial" w:hAnsi="Arial" w:eastAsia="宋体" w:cs="Arial"/>
                <w:i w:val="0"/>
                <w:caps w:val="0"/>
                <w:color w:val="auto"/>
                <w:spacing w:val="0"/>
                <w:sz w:val="21"/>
                <w:szCs w:val="21"/>
                <w:u w:val="none"/>
                <w:shd w:val="clear" w:fill="FFFFFF"/>
                <w:lang w:eastAsia="zh-CN"/>
              </w:rPr>
              <w:t>是指学生通过评估并选用常见的数字化资源与工具，有效地管理学习过程与学习资源，创造性地解决问题，从而完成学习任务，形成创新作品的能力。</w:t>
            </w:r>
          </w:p>
        </w:tc>
        <w:tc>
          <w:tcPr>
            <w:tcW w:w="2144" w:type="dxa"/>
          </w:tcPr>
          <w:p>
            <w:pPr>
              <w:rPr>
                <w:rFonts w:hint="eastAsia" w:eastAsiaTheme="minorEastAsia"/>
                <w:lang w:eastAsia="zh-CN"/>
              </w:rPr>
            </w:pPr>
            <w:r>
              <w:rPr>
                <w:rFonts w:hint="eastAsia"/>
              </w:rPr>
              <w:t>是指</w:t>
            </w:r>
            <w:r>
              <w:rPr>
                <w:rFonts w:hint="eastAsia"/>
                <w:lang w:eastAsia="zh-CN"/>
              </w:rPr>
              <w:t>信息社会中的个体在文化修养、道德规范和行为自律等方面应尽的责任。</w:t>
            </w:r>
          </w:p>
          <w:p>
            <w:pPr>
              <w:rPr>
                <w:rFonts w:hint="eastAsia"/>
              </w:rPr>
            </w:pPr>
          </w:p>
          <w:p>
            <w:pPr/>
          </w:p>
        </w:tc>
      </w:tr>
      <w:tr>
        <w:tblPrEx>
          <w:tblLayout w:type="fixed"/>
          <w:tblCellMar>
            <w:top w:w="0" w:type="dxa"/>
            <w:left w:w="108" w:type="dxa"/>
            <w:bottom w:w="0" w:type="dxa"/>
            <w:right w:w="108" w:type="dxa"/>
          </w:tblCellMar>
        </w:tblPrEx>
        <w:tc>
          <w:tcPr>
            <w:tcW w:w="427" w:type="dxa"/>
            <w:vAlign w:val="center"/>
          </w:tcPr>
          <w:p>
            <w:pPr>
              <w:jc w:val="center"/>
              <w:rPr>
                <w:b/>
              </w:rPr>
            </w:pPr>
            <w:r>
              <w:rPr>
                <w:rFonts w:hint="eastAsia"/>
                <w:b/>
              </w:rPr>
              <w:t>具体内容</w:t>
            </w:r>
          </w:p>
        </w:tc>
        <w:tc>
          <w:tcPr>
            <w:tcW w:w="2175" w:type="dxa"/>
          </w:tcPr>
          <w:p>
            <w:pPr>
              <w:rPr>
                <w:rFonts w:ascii="Arial" w:hAnsi="Arial" w:eastAsia="宋体" w:cs="Arial"/>
                <w:b w:val="0"/>
                <w:bCs w:val="0"/>
                <w:i w:val="0"/>
                <w:caps w:val="0"/>
                <w:color w:val="auto"/>
                <w:spacing w:val="0"/>
                <w:sz w:val="21"/>
                <w:szCs w:val="21"/>
                <w:shd w:val="clear" w:fill="FFFFFF"/>
              </w:rPr>
            </w:pPr>
            <w:r>
              <w:rPr>
                <w:rFonts w:ascii="Arial" w:hAnsi="Arial" w:eastAsia="宋体" w:cs="Arial"/>
                <w:b w:val="0"/>
                <w:bCs w:val="0"/>
                <w:i w:val="0"/>
                <w:caps w:val="0"/>
                <w:color w:val="auto"/>
                <w:spacing w:val="0"/>
                <w:sz w:val="21"/>
                <w:szCs w:val="21"/>
                <w:shd w:val="clear" w:fill="FFFFFF"/>
              </w:rPr>
              <w:t>信息经济与价值意识</w:t>
            </w:r>
          </w:p>
          <w:p>
            <w:pPr>
              <w:rPr>
                <w:rFonts w:ascii="Arial" w:hAnsi="Arial" w:eastAsia="宋体" w:cs="Arial"/>
                <w:b w:val="0"/>
                <w:bCs w:val="0"/>
                <w:i w:val="0"/>
                <w:caps w:val="0"/>
                <w:color w:val="auto"/>
                <w:spacing w:val="0"/>
                <w:sz w:val="21"/>
                <w:szCs w:val="21"/>
                <w:shd w:val="clear" w:fill="FFFFFF"/>
              </w:rPr>
            </w:pPr>
            <w:r>
              <w:rPr>
                <w:rFonts w:ascii="Arial" w:hAnsi="Arial" w:eastAsia="宋体" w:cs="Arial"/>
                <w:b w:val="0"/>
                <w:bCs w:val="0"/>
                <w:i w:val="0"/>
                <w:caps w:val="0"/>
                <w:color w:val="auto"/>
                <w:spacing w:val="0"/>
                <w:sz w:val="21"/>
                <w:szCs w:val="21"/>
                <w:shd w:val="clear" w:fill="FFFFFF"/>
              </w:rPr>
              <w:t>信息获取与传播意识</w:t>
            </w:r>
          </w:p>
          <w:p>
            <w:pPr>
              <w:rPr>
                <w:rFonts w:ascii="Arial" w:hAnsi="Arial" w:eastAsia="宋体" w:cs="Arial"/>
                <w:b w:val="0"/>
                <w:bCs w:val="0"/>
                <w:i w:val="0"/>
                <w:caps w:val="0"/>
                <w:color w:val="auto"/>
                <w:spacing w:val="0"/>
                <w:sz w:val="21"/>
                <w:szCs w:val="21"/>
                <w:shd w:val="clear" w:fill="FFFFFF"/>
              </w:rPr>
            </w:pPr>
            <w:r>
              <w:rPr>
                <w:rFonts w:ascii="Arial" w:hAnsi="Arial" w:eastAsia="宋体" w:cs="Arial"/>
                <w:b w:val="0"/>
                <w:bCs w:val="0"/>
                <w:i w:val="0"/>
                <w:caps w:val="0"/>
                <w:color w:val="auto"/>
                <w:spacing w:val="0"/>
                <w:sz w:val="21"/>
                <w:szCs w:val="21"/>
                <w:shd w:val="clear" w:fill="FFFFFF"/>
              </w:rPr>
              <w:t>信息保密与安全意识</w:t>
            </w:r>
          </w:p>
          <w:p>
            <w:pPr>
              <w:rPr>
                <w:rFonts w:hint="default" w:ascii="Arial" w:hAnsi="Arial" w:eastAsia="宋体" w:cs="Arial"/>
                <w:b w:val="0"/>
                <w:bCs w:val="0"/>
                <w:i w:val="0"/>
                <w:caps w:val="0"/>
                <w:color w:val="auto"/>
                <w:spacing w:val="0"/>
                <w:sz w:val="21"/>
                <w:szCs w:val="21"/>
                <w:shd w:val="clear" w:fill="FFFFFF"/>
              </w:rPr>
            </w:pPr>
            <w:r>
              <w:rPr>
                <w:rFonts w:hint="default" w:ascii="Arial" w:hAnsi="Arial" w:eastAsia="宋体" w:cs="Arial"/>
                <w:b w:val="0"/>
                <w:bCs w:val="0"/>
                <w:i w:val="0"/>
                <w:caps w:val="0"/>
                <w:color w:val="auto"/>
                <w:spacing w:val="0"/>
                <w:sz w:val="21"/>
                <w:szCs w:val="21"/>
                <w:u w:val="none"/>
                <w:shd w:val="clear" w:fill="FFFFFF"/>
              </w:rPr>
              <w:fldChar w:fldCharType="begin"/>
            </w:r>
            <w:r>
              <w:rPr>
                <w:rFonts w:hint="default" w:ascii="Arial" w:hAnsi="Arial" w:eastAsia="宋体" w:cs="Arial"/>
                <w:b w:val="0"/>
                <w:bCs w:val="0"/>
                <w:i w:val="0"/>
                <w:caps w:val="0"/>
                <w:color w:val="auto"/>
                <w:spacing w:val="0"/>
                <w:sz w:val="21"/>
                <w:szCs w:val="21"/>
                <w:u w:val="none"/>
                <w:shd w:val="clear" w:fill="FFFFFF"/>
              </w:rPr>
              <w:instrText xml:space="preserve"> HYPERLINK "https://baike.sogou.com/lemma/ShowInnerLink.htm?lemmaId=88314&amp;ss_c=ssc.citiao.link" \t "https://baike.sogou.com/_blank" </w:instrText>
            </w:r>
            <w:r>
              <w:rPr>
                <w:rFonts w:hint="default" w:ascii="Arial" w:hAnsi="Arial" w:eastAsia="宋体" w:cs="Arial"/>
                <w:b w:val="0"/>
                <w:bCs w:val="0"/>
                <w:i w:val="0"/>
                <w:caps w:val="0"/>
                <w:color w:val="auto"/>
                <w:spacing w:val="0"/>
                <w:sz w:val="21"/>
                <w:szCs w:val="21"/>
                <w:u w:val="none"/>
                <w:shd w:val="clear" w:fill="FFFFFF"/>
              </w:rPr>
              <w:fldChar w:fldCharType="separate"/>
            </w:r>
            <w:r>
              <w:rPr>
                <w:rStyle w:val="6"/>
                <w:rFonts w:hint="default" w:ascii="Arial" w:hAnsi="Arial" w:eastAsia="宋体" w:cs="Arial"/>
                <w:b w:val="0"/>
                <w:bCs w:val="0"/>
                <w:i w:val="0"/>
                <w:caps w:val="0"/>
                <w:color w:val="auto"/>
                <w:spacing w:val="0"/>
                <w:sz w:val="21"/>
                <w:szCs w:val="21"/>
                <w:u w:val="none"/>
                <w:shd w:val="clear" w:fill="FFFFFF"/>
              </w:rPr>
              <w:t>信息污染</w:t>
            </w:r>
            <w:r>
              <w:rPr>
                <w:rFonts w:hint="default" w:ascii="Arial" w:hAnsi="Arial" w:eastAsia="宋体" w:cs="Arial"/>
                <w:b w:val="0"/>
                <w:bCs w:val="0"/>
                <w:i w:val="0"/>
                <w:caps w:val="0"/>
                <w:color w:val="auto"/>
                <w:spacing w:val="0"/>
                <w:sz w:val="21"/>
                <w:szCs w:val="21"/>
                <w:u w:val="none"/>
                <w:shd w:val="clear" w:fill="FFFFFF"/>
              </w:rPr>
              <w:fldChar w:fldCharType="end"/>
            </w:r>
            <w:r>
              <w:rPr>
                <w:rFonts w:hint="default" w:ascii="Arial" w:hAnsi="Arial" w:eastAsia="宋体" w:cs="Arial"/>
                <w:b w:val="0"/>
                <w:bCs w:val="0"/>
                <w:i w:val="0"/>
                <w:caps w:val="0"/>
                <w:color w:val="auto"/>
                <w:spacing w:val="0"/>
                <w:sz w:val="21"/>
                <w:szCs w:val="21"/>
                <w:shd w:val="clear" w:fill="FFFFFF"/>
              </w:rPr>
              <w:t>与守法意识</w:t>
            </w:r>
          </w:p>
          <w:p>
            <w:pPr>
              <w:rPr>
                <w:b w:val="0"/>
                <w:bCs w:val="0"/>
                <w:color w:val="auto"/>
              </w:rPr>
            </w:pPr>
            <w:r>
              <w:rPr>
                <w:rFonts w:hint="default" w:ascii="Arial" w:hAnsi="Arial" w:eastAsia="宋体" w:cs="Arial"/>
                <w:b w:val="0"/>
                <w:bCs w:val="0"/>
                <w:i w:val="0"/>
                <w:caps w:val="0"/>
                <w:color w:val="auto"/>
                <w:spacing w:val="0"/>
                <w:sz w:val="21"/>
                <w:szCs w:val="21"/>
                <w:shd w:val="clear" w:fill="FFFFFF"/>
              </w:rPr>
              <w:t>信息动态变化意识</w:t>
            </w:r>
          </w:p>
        </w:tc>
        <w:tc>
          <w:tcPr>
            <w:tcW w:w="2441" w:type="dxa"/>
          </w:tcPr>
          <w:p>
            <w:pPr>
              <w:rPr>
                <w:rFonts w:hint="eastAsia"/>
                <w:b w:val="0"/>
                <w:bCs w:val="0"/>
                <w:lang w:eastAsia="zh-CN"/>
              </w:rPr>
            </w:pPr>
            <w:r>
              <w:rPr>
                <w:rFonts w:hint="eastAsia"/>
                <w:b w:val="0"/>
                <w:bCs w:val="0"/>
                <w:lang w:eastAsia="zh-CN"/>
              </w:rPr>
              <w:t>解决问题的思维</w:t>
            </w:r>
          </w:p>
          <w:p>
            <w:pPr>
              <w:rPr>
                <w:rFonts w:hint="eastAsia"/>
                <w:b w:val="0"/>
                <w:bCs w:val="0"/>
                <w:lang w:eastAsia="zh-CN"/>
              </w:rPr>
            </w:pPr>
            <w:r>
              <w:rPr>
                <w:rFonts w:hint="eastAsia"/>
                <w:b w:val="0"/>
                <w:bCs w:val="0"/>
                <w:lang w:eastAsia="zh-CN"/>
              </w:rPr>
              <w:t>递归思维</w:t>
            </w:r>
          </w:p>
          <w:p>
            <w:pPr>
              <w:rPr>
                <w:rFonts w:hint="eastAsia"/>
                <w:b w:val="0"/>
                <w:bCs w:val="0"/>
                <w:lang w:eastAsia="zh-CN"/>
              </w:rPr>
            </w:pPr>
            <w:r>
              <w:rPr>
                <w:rFonts w:hint="eastAsia"/>
                <w:b w:val="0"/>
                <w:bCs w:val="0"/>
                <w:lang w:eastAsia="zh-CN"/>
              </w:rPr>
              <w:t>启发式推理来解决问题的思维</w:t>
            </w:r>
          </w:p>
        </w:tc>
        <w:tc>
          <w:tcPr>
            <w:tcW w:w="2805" w:type="dxa"/>
          </w:tcPr>
          <w:p>
            <w:pPr>
              <w:rPr>
                <w:rStyle w:val="6"/>
                <w:rFonts w:hint="eastAsia" w:ascii="Arial" w:hAnsi="Arial" w:eastAsia="宋体" w:cs="Arial"/>
                <w:i w:val="0"/>
                <w:caps w:val="0"/>
                <w:color w:val="auto"/>
                <w:spacing w:val="0"/>
                <w:sz w:val="21"/>
                <w:szCs w:val="21"/>
                <w:u w:val="none"/>
                <w:shd w:val="clear" w:fill="FFFFFF"/>
                <w:lang w:eastAsia="zh-CN"/>
              </w:rPr>
            </w:pPr>
            <w:r>
              <w:rPr>
                <w:rStyle w:val="6"/>
                <w:rFonts w:hint="default" w:ascii="Arial" w:hAnsi="Arial" w:eastAsia="宋体" w:cs="Arial"/>
                <w:i w:val="0"/>
                <w:caps w:val="0"/>
                <w:color w:val="auto"/>
                <w:spacing w:val="0"/>
                <w:sz w:val="21"/>
                <w:szCs w:val="21"/>
                <w:u w:val="none"/>
                <w:shd w:val="clear" w:fill="FFFFFF"/>
              </w:rPr>
              <w:t>数字化学习环境</w:t>
            </w:r>
            <w:r>
              <w:rPr>
                <w:rStyle w:val="6"/>
                <w:rFonts w:hint="eastAsia" w:ascii="Arial" w:hAnsi="Arial" w:eastAsia="宋体" w:cs="Arial"/>
                <w:i w:val="0"/>
                <w:caps w:val="0"/>
                <w:color w:val="auto"/>
                <w:spacing w:val="0"/>
                <w:sz w:val="21"/>
                <w:szCs w:val="21"/>
                <w:u w:val="none"/>
                <w:shd w:val="clear" w:fill="FFFFFF"/>
                <w:lang w:eastAsia="zh-CN"/>
              </w:rPr>
              <w:t>的创设</w:t>
            </w:r>
          </w:p>
          <w:p>
            <w:pPr>
              <w:rPr>
                <w:rStyle w:val="6"/>
                <w:rFonts w:hint="eastAsia" w:ascii="Arial" w:hAnsi="Arial" w:eastAsia="宋体" w:cs="Arial"/>
                <w:i w:val="0"/>
                <w:caps w:val="0"/>
                <w:color w:val="auto"/>
                <w:spacing w:val="0"/>
                <w:sz w:val="21"/>
                <w:szCs w:val="21"/>
                <w:u w:val="none"/>
                <w:shd w:val="clear" w:fill="FFFFFF"/>
                <w:lang w:eastAsia="zh-CN"/>
              </w:rPr>
            </w:pPr>
            <w:r>
              <w:rPr>
                <w:rStyle w:val="6"/>
                <w:rFonts w:hint="default" w:ascii="Arial" w:hAnsi="Arial" w:eastAsia="宋体" w:cs="Arial"/>
                <w:i w:val="0"/>
                <w:caps w:val="0"/>
                <w:color w:val="auto"/>
                <w:spacing w:val="0"/>
                <w:sz w:val="21"/>
                <w:szCs w:val="21"/>
                <w:u w:val="none"/>
                <w:shd w:val="clear" w:fill="FFFFFF"/>
              </w:rPr>
              <w:t>数字化学习资源</w:t>
            </w:r>
            <w:r>
              <w:rPr>
                <w:rStyle w:val="6"/>
                <w:rFonts w:hint="eastAsia" w:ascii="Arial" w:hAnsi="Arial" w:eastAsia="宋体" w:cs="Arial"/>
                <w:i w:val="0"/>
                <w:caps w:val="0"/>
                <w:color w:val="auto"/>
                <w:spacing w:val="0"/>
                <w:sz w:val="21"/>
                <w:szCs w:val="21"/>
                <w:u w:val="none"/>
                <w:shd w:val="clear" w:fill="FFFFFF"/>
                <w:lang w:eastAsia="zh-CN"/>
              </w:rPr>
              <w:t>的收集与管理</w:t>
            </w:r>
          </w:p>
          <w:p>
            <w:pPr>
              <w:rPr>
                <w:rFonts w:hint="eastAsia" w:ascii="Arial" w:hAnsi="Arial" w:eastAsia="宋体" w:cs="Arial"/>
                <w:i w:val="0"/>
                <w:caps w:val="0"/>
                <w:color w:val="333333"/>
                <w:spacing w:val="0"/>
                <w:sz w:val="21"/>
                <w:szCs w:val="21"/>
                <w:shd w:val="clear" w:fill="FFFFFF"/>
                <w:lang w:eastAsia="zh-CN"/>
              </w:rPr>
            </w:pPr>
            <w:r>
              <w:rPr>
                <w:rStyle w:val="6"/>
                <w:rFonts w:hint="default" w:ascii="Arial" w:hAnsi="Arial" w:eastAsia="宋体" w:cs="Arial"/>
                <w:i w:val="0"/>
                <w:caps w:val="0"/>
                <w:color w:val="auto"/>
                <w:spacing w:val="0"/>
                <w:sz w:val="21"/>
                <w:szCs w:val="21"/>
                <w:u w:val="none"/>
                <w:shd w:val="clear" w:fill="FFFFFF"/>
              </w:rPr>
              <w:t>数字化学习</w:t>
            </w:r>
            <w:r>
              <w:rPr>
                <w:rStyle w:val="6"/>
                <w:rFonts w:hint="eastAsia" w:ascii="Arial" w:hAnsi="Arial" w:eastAsia="宋体" w:cs="Arial"/>
                <w:i w:val="0"/>
                <w:caps w:val="0"/>
                <w:color w:val="auto"/>
                <w:spacing w:val="0"/>
                <w:sz w:val="21"/>
                <w:szCs w:val="21"/>
                <w:u w:val="none"/>
                <w:shd w:val="clear" w:fill="FFFFFF"/>
                <w:lang w:eastAsia="zh-CN"/>
              </w:rPr>
              <w:t>资源的应用与创新</w:t>
            </w:r>
          </w:p>
        </w:tc>
        <w:tc>
          <w:tcPr>
            <w:tcW w:w="2144" w:type="dxa"/>
          </w:tcPr>
          <w:p>
            <w:pPr>
              <w:rPr>
                <w:rFonts w:hint="eastAsia"/>
                <w:lang w:eastAsia="zh-CN"/>
              </w:rPr>
            </w:pPr>
            <w:r>
              <w:rPr>
                <w:rFonts w:hint="eastAsia"/>
                <w:lang w:eastAsia="zh-CN"/>
              </w:rPr>
              <w:t>文化修养层面的要求</w:t>
            </w:r>
          </w:p>
          <w:p>
            <w:pPr>
              <w:rPr>
                <w:rFonts w:hint="eastAsia"/>
                <w:lang w:eastAsia="zh-CN"/>
              </w:rPr>
            </w:pPr>
            <w:r>
              <w:rPr>
                <w:rFonts w:hint="eastAsia"/>
                <w:lang w:eastAsia="zh-CN"/>
              </w:rPr>
              <w:t>道德规范层面的要求</w:t>
            </w:r>
          </w:p>
          <w:p>
            <w:pPr>
              <w:rPr>
                <w:rFonts w:hint="eastAsia"/>
                <w:lang w:eastAsia="zh-CN"/>
              </w:rPr>
            </w:pPr>
            <w:r>
              <w:rPr>
                <w:rFonts w:hint="eastAsia"/>
                <w:lang w:eastAsia="zh-CN"/>
              </w:rPr>
              <w:t>行为自律方面的要求</w:t>
            </w:r>
          </w:p>
        </w:tc>
      </w:tr>
      <w:tr>
        <w:tblPrEx>
          <w:tblLayout w:type="fixed"/>
          <w:tblCellMar>
            <w:top w:w="0" w:type="dxa"/>
            <w:left w:w="108" w:type="dxa"/>
            <w:bottom w:w="0" w:type="dxa"/>
            <w:right w:w="108" w:type="dxa"/>
          </w:tblCellMar>
        </w:tblPrEx>
        <w:tc>
          <w:tcPr>
            <w:tcW w:w="427" w:type="dxa"/>
          </w:tcPr>
          <w:p>
            <w:pPr>
              <w:rPr>
                <w:b/>
              </w:rPr>
            </w:pPr>
            <w:r>
              <w:rPr>
                <w:rFonts w:hint="eastAsia"/>
                <w:b/>
              </w:rPr>
              <w:t>重点强调</w:t>
            </w:r>
          </w:p>
        </w:tc>
        <w:tc>
          <w:tcPr>
            <w:tcW w:w="2175" w:type="dxa"/>
          </w:tcPr>
          <w:p>
            <w:pPr>
              <w:rPr>
                <w:color w:val="auto"/>
              </w:rPr>
            </w:pPr>
            <w:r>
              <w:rPr>
                <w:rFonts w:hint="eastAsia"/>
                <w:color w:val="auto"/>
              </w:rPr>
              <w:t>强调学生</w:t>
            </w:r>
            <w:r>
              <w:rPr>
                <w:rFonts w:ascii="Arial" w:hAnsi="Arial" w:eastAsia="宋体" w:cs="Arial"/>
                <w:i w:val="0"/>
                <w:caps w:val="0"/>
                <w:color w:val="auto"/>
                <w:spacing w:val="0"/>
                <w:sz w:val="21"/>
                <w:szCs w:val="21"/>
                <w:shd w:val="clear" w:fill="FFFFFF"/>
              </w:rPr>
              <w:t>对信息敏锐的</w:t>
            </w:r>
            <w:r>
              <w:rPr>
                <w:rFonts w:hint="default" w:ascii="Arial" w:hAnsi="Arial" w:eastAsia="宋体" w:cs="Arial"/>
                <w:i w:val="0"/>
                <w:caps w:val="0"/>
                <w:color w:val="auto"/>
                <w:spacing w:val="0"/>
                <w:sz w:val="21"/>
                <w:szCs w:val="21"/>
                <w:u w:val="none"/>
                <w:shd w:val="clear" w:fill="FFFFFF"/>
              </w:rPr>
              <w:fldChar w:fldCharType="begin"/>
            </w:r>
            <w:r>
              <w:rPr>
                <w:rFonts w:hint="default" w:ascii="Arial" w:hAnsi="Arial" w:eastAsia="宋体" w:cs="Arial"/>
                <w:i w:val="0"/>
                <w:caps w:val="0"/>
                <w:color w:val="auto"/>
                <w:spacing w:val="0"/>
                <w:sz w:val="21"/>
                <w:szCs w:val="21"/>
                <w:u w:val="none"/>
                <w:shd w:val="clear" w:fill="FFFFFF"/>
              </w:rPr>
              <w:instrText xml:space="preserve"> HYPERLINK "https://baike.sogou.com/lemma/ShowInnerLink.htm?lemmaId=69492671&amp;ss_c=ssc.citiao.link" \t "https://baike.sogou.com/_blank" </w:instrText>
            </w:r>
            <w:r>
              <w:rPr>
                <w:rFonts w:hint="default" w:ascii="Arial" w:hAnsi="Arial" w:eastAsia="宋体" w:cs="Arial"/>
                <w:i w:val="0"/>
                <w:caps w:val="0"/>
                <w:color w:val="auto"/>
                <w:spacing w:val="0"/>
                <w:sz w:val="21"/>
                <w:szCs w:val="21"/>
                <w:u w:val="none"/>
                <w:shd w:val="clear" w:fill="FFFFFF"/>
              </w:rPr>
              <w:fldChar w:fldCharType="separate"/>
            </w:r>
            <w:r>
              <w:rPr>
                <w:rStyle w:val="6"/>
                <w:rFonts w:hint="default" w:ascii="Arial" w:hAnsi="Arial" w:eastAsia="宋体" w:cs="Arial"/>
                <w:i w:val="0"/>
                <w:caps w:val="0"/>
                <w:color w:val="auto"/>
                <w:spacing w:val="0"/>
                <w:sz w:val="21"/>
                <w:szCs w:val="21"/>
                <w:u w:val="none"/>
                <w:shd w:val="clear" w:fill="FFFFFF"/>
              </w:rPr>
              <w:t>感受力</w:t>
            </w:r>
            <w:r>
              <w:rPr>
                <w:rFonts w:hint="default" w:ascii="Arial" w:hAnsi="Arial" w:eastAsia="宋体" w:cs="Arial"/>
                <w:i w:val="0"/>
                <w:caps w:val="0"/>
                <w:color w:val="auto"/>
                <w:spacing w:val="0"/>
                <w:sz w:val="21"/>
                <w:szCs w:val="21"/>
                <w:u w:val="none"/>
                <w:shd w:val="clear" w:fill="FFFFFF"/>
              </w:rPr>
              <w:fldChar w:fldCharType="end"/>
            </w:r>
            <w:r>
              <w:rPr>
                <w:rFonts w:hint="default" w:ascii="Arial" w:hAnsi="Arial" w:eastAsia="宋体" w:cs="Arial"/>
                <w:i w:val="0"/>
                <w:caps w:val="0"/>
                <w:color w:val="auto"/>
                <w:spacing w:val="0"/>
                <w:sz w:val="21"/>
                <w:szCs w:val="21"/>
                <w:shd w:val="clear" w:fill="FFFFFF"/>
              </w:rPr>
              <w:t>、判断能力和洞察力</w:t>
            </w:r>
          </w:p>
        </w:tc>
        <w:tc>
          <w:tcPr>
            <w:tcW w:w="2441" w:type="dxa"/>
          </w:tcPr>
          <w:p>
            <w:pPr>
              <w:rPr>
                <w:rFonts w:hint="eastAsia" w:eastAsiaTheme="minorEastAsia"/>
                <w:lang w:eastAsia="zh-CN"/>
              </w:rPr>
            </w:pPr>
            <w:r>
              <w:rPr>
                <w:rFonts w:hint="eastAsia"/>
                <w:lang w:eastAsia="zh-CN"/>
              </w:rPr>
              <w:t>问题解决所采用的一般数学思维方法</w:t>
            </w:r>
          </w:p>
        </w:tc>
        <w:tc>
          <w:tcPr>
            <w:tcW w:w="2805" w:type="dxa"/>
          </w:tcPr>
          <w:p>
            <w:pPr/>
            <w:r>
              <w:rPr>
                <w:rFonts w:hint="default" w:ascii="Arial" w:hAnsi="Arial" w:eastAsia="宋体" w:cs="Arial"/>
                <w:i w:val="0"/>
                <w:caps w:val="0"/>
                <w:color w:val="auto"/>
                <w:spacing w:val="0"/>
                <w:sz w:val="21"/>
                <w:szCs w:val="21"/>
                <w:u w:val="none"/>
                <w:shd w:val="clear" w:fill="FFFFFF"/>
              </w:rPr>
              <w:t>充分运用数字化资源、数字化工具和数字化平台，开展自主学习与群体协作，并在不断进行创造创新的过程中所具备的基本技能和必备品格。</w:t>
            </w:r>
          </w:p>
        </w:tc>
        <w:tc>
          <w:tcPr>
            <w:tcW w:w="2144" w:type="dxa"/>
          </w:tcPr>
          <w:p>
            <w:pPr/>
            <w:r>
              <w:rPr>
                <w:rFonts w:hint="eastAsia"/>
                <w:lang w:eastAsia="zh-CN"/>
              </w:rPr>
              <w:t>思考个体的信息行为对自然环境和人文环境带来的影响，引导学生关注人类</w:t>
            </w:r>
            <w:bookmarkStart w:id="0" w:name="_GoBack"/>
            <w:bookmarkEnd w:id="0"/>
            <w:r>
              <w:rPr>
                <w:rFonts w:hint="eastAsia"/>
                <w:lang w:eastAsia="zh-CN"/>
              </w:rPr>
              <w:t>面临的与信息技术有关的社会问题，形成终生学习的意识和能力</w:t>
            </w:r>
            <w:r>
              <w:rPr>
                <w:rFonts w:hint="eastAsia"/>
              </w:rPr>
              <w:t>。</w:t>
            </w:r>
          </w:p>
        </w:tc>
      </w:tr>
      <w:tr>
        <w:tblPrEx>
          <w:tblLayout w:type="fixed"/>
          <w:tblCellMar>
            <w:top w:w="0" w:type="dxa"/>
            <w:left w:w="108" w:type="dxa"/>
            <w:bottom w:w="0" w:type="dxa"/>
            <w:right w:w="108" w:type="dxa"/>
          </w:tblCellMar>
        </w:tblPrEx>
        <w:tc>
          <w:tcPr>
            <w:tcW w:w="427" w:type="dxa"/>
          </w:tcPr>
          <w:p>
            <w:pPr>
              <w:rPr>
                <w:b/>
              </w:rPr>
            </w:pPr>
            <w:r>
              <w:rPr>
                <w:rFonts w:hint="eastAsia"/>
                <w:b/>
              </w:rPr>
              <w:t>相互关系</w:t>
            </w:r>
          </w:p>
        </w:tc>
        <w:tc>
          <w:tcPr>
            <w:tcW w:w="9565" w:type="dxa"/>
            <w:gridSpan w:val="4"/>
            <w:vAlign w:val="center"/>
          </w:tcPr>
          <w:p>
            <w:pPr>
              <w:rPr>
                <w:rFonts w:hint="eastAsia"/>
                <w:lang w:eastAsia="zh-CN"/>
              </w:rPr>
            </w:pPr>
            <w:r>
              <w:rPr>
                <w:rFonts w:hint="eastAsia"/>
                <w:lang w:eastAsia="zh-CN"/>
              </w:rPr>
              <w:t>义务教育阶段信息技术课程旨在全面提升全体学生的信息素养（信息意识、计算思维、数字化学习与创新、信息社会责任）。理解信息社会的特征，遵守信息社会的规范。学生根据生活需要产生信息需求，形成信息动机，进而使用一定的信息手段去寻求信息、利用信息、形成信息兴趣的动力和源泉。这一系列活动就体现信息科技学科的四大核心素养：信息意识</w:t>
            </w:r>
            <w:r>
              <w:rPr>
                <w:rFonts w:hint="eastAsia"/>
              </w:rPr>
              <w:t>、</w:t>
            </w:r>
            <w:r>
              <w:rPr>
                <w:rFonts w:hint="eastAsia"/>
                <w:lang w:eastAsia="zh-CN"/>
              </w:rPr>
              <w:t>计算</w:t>
            </w:r>
            <w:r>
              <w:rPr>
                <w:rFonts w:hint="eastAsia"/>
              </w:rPr>
              <w:t>思维、</w:t>
            </w:r>
            <w:r>
              <w:rPr>
                <w:rFonts w:hint="eastAsia"/>
                <w:lang w:eastAsia="zh-CN"/>
              </w:rPr>
              <w:t>数字化学习与创新、信息社会责任。</w:t>
            </w:r>
          </w:p>
          <w:p>
            <w:pPr>
              <w:rPr>
                <w:rFonts w:hint="eastAsia" w:eastAsiaTheme="minorEastAsia"/>
                <w:b/>
                <w:lang w:eastAsia="zh-CN"/>
              </w:rPr>
            </w:pPr>
          </w:p>
        </w:tc>
      </w:tr>
    </w:tbl>
    <w:p>
      <w:pPr>
        <w:jc w:val="center"/>
        <w:rPr>
          <w:rFonts w:ascii="黑体" w:hAnsi="黑体" w:eastAsia="黑体"/>
          <w:b/>
          <w:sz w:val="32"/>
          <w:szCs w:val="32"/>
        </w:rPr>
      </w:pPr>
      <w:r>
        <w:rPr>
          <w:rFonts w:hint="eastAsia" w:ascii="黑体" w:hAnsi="黑体" w:eastAsia="黑体"/>
          <w:b/>
          <w:sz w:val="32"/>
          <w:szCs w:val="32"/>
          <w:lang w:eastAsia="zh-CN"/>
        </w:rPr>
        <w:t>信息科技</w:t>
      </w:r>
      <w:r>
        <w:rPr>
          <w:rFonts w:hint="eastAsia" w:ascii="黑体" w:hAnsi="黑体" w:eastAsia="黑体"/>
          <w:b/>
          <w:sz w:val="32"/>
          <w:szCs w:val="32"/>
        </w:rPr>
        <w:t>学科核心素养</w:t>
      </w:r>
    </w:p>
    <w:p>
      <w:pPr/>
    </w:p>
    <w:p>
      <w:pPr>
        <w:ind w:firstLine="602" w:firstLineChars="200"/>
        <w:jc w:val="center"/>
        <w:rPr>
          <w:b/>
          <w:sz w:val="30"/>
          <w:szCs w:val="30"/>
        </w:rPr>
      </w:pPr>
    </w:p>
    <w:p>
      <w:pPr>
        <w:ind w:firstLine="602" w:firstLineChars="200"/>
        <w:jc w:val="center"/>
        <w:rPr>
          <w:b/>
          <w:sz w:val="30"/>
          <w:szCs w:val="30"/>
        </w:rPr>
      </w:pPr>
      <w:r>
        <w:rPr>
          <w:rFonts w:hint="eastAsia"/>
          <w:b/>
          <w:sz w:val="30"/>
          <w:szCs w:val="30"/>
        </w:rPr>
        <w:t>学科学科核心素养的细化</w:t>
      </w:r>
    </w:p>
    <w:p>
      <w:pPr>
        <w:ind w:firstLine="422" w:firstLineChars="200"/>
        <w:rPr>
          <w:b/>
        </w:rPr>
      </w:pPr>
      <w:r>
        <w:rPr>
          <w:rFonts w:hint="eastAsia"/>
          <w:b/>
        </w:rPr>
        <w:t>一、</w:t>
      </w:r>
      <w:r>
        <w:rPr>
          <w:rFonts w:hint="eastAsia"/>
          <w:b/>
          <w:lang w:eastAsia="zh-CN"/>
        </w:rPr>
        <w:t>信息意识</w:t>
      </w:r>
    </w:p>
    <w:p>
      <w:pPr>
        <w:ind w:firstLine="420" w:firstLineChars="200"/>
      </w:pPr>
      <w:r>
        <w:rPr>
          <w:rFonts w:hint="eastAsia"/>
        </w:rPr>
        <w:t xml:space="preserve"> </w:t>
      </w:r>
      <w:r>
        <w:rPr>
          <w:rFonts w:ascii="Arial" w:hAnsi="Arial" w:eastAsia="宋体" w:cs="Arial"/>
          <w:i w:val="0"/>
          <w:caps w:val="0"/>
          <w:color w:val="auto"/>
          <w:spacing w:val="0"/>
          <w:sz w:val="21"/>
          <w:szCs w:val="21"/>
          <w:shd w:val="clear" w:fill="FFFFFF"/>
        </w:rPr>
        <w:t>信息意识包括信息经济与价值意识、信息获取与传播意识、信息保密与安全意识、</w:t>
      </w:r>
      <w:r>
        <w:rPr>
          <w:rFonts w:hint="default" w:ascii="Arial" w:hAnsi="Arial" w:eastAsia="宋体" w:cs="Arial"/>
          <w:i w:val="0"/>
          <w:caps w:val="0"/>
          <w:color w:val="auto"/>
          <w:spacing w:val="0"/>
          <w:sz w:val="21"/>
          <w:szCs w:val="21"/>
          <w:u w:val="none"/>
          <w:shd w:val="clear" w:fill="FFFFFF"/>
        </w:rPr>
        <w:fldChar w:fldCharType="begin"/>
      </w:r>
      <w:r>
        <w:rPr>
          <w:rFonts w:hint="default" w:ascii="Arial" w:hAnsi="Arial" w:eastAsia="宋体" w:cs="Arial"/>
          <w:i w:val="0"/>
          <w:caps w:val="0"/>
          <w:color w:val="auto"/>
          <w:spacing w:val="0"/>
          <w:sz w:val="21"/>
          <w:szCs w:val="21"/>
          <w:u w:val="none"/>
          <w:shd w:val="clear" w:fill="FFFFFF"/>
        </w:rPr>
        <w:instrText xml:space="preserve"> HYPERLINK "https://baike.sogou.com/lemma/ShowInnerLink.htm?lemmaId=88314&amp;ss_c=ssc.citiao.link" \t "https://baike.sogou.com/_blank" </w:instrText>
      </w:r>
      <w:r>
        <w:rPr>
          <w:rFonts w:hint="default" w:ascii="Arial" w:hAnsi="Arial" w:eastAsia="宋体" w:cs="Arial"/>
          <w:i w:val="0"/>
          <w:caps w:val="0"/>
          <w:color w:val="auto"/>
          <w:spacing w:val="0"/>
          <w:sz w:val="21"/>
          <w:szCs w:val="21"/>
          <w:u w:val="none"/>
          <w:shd w:val="clear" w:fill="FFFFFF"/>
        </w:rPr>
        <w:fldChar w:fldCharType="separate"/>
      </w:r>
      <w:r>
        <w:rPr>
          <w:rStyle w:val="6"/>
          <w:rFonts w:hint="default" w:ascii="Arial" w:hAnsi="Arial" w:eastAsia="宋体" w:cs="Arial"/>
          <w:i w:val="0"/>
          <w:caps w:val="0"/>
          <w:color w:val="auto"/>
          <w:spacing w:val="0"/>
          <w:sz w:val="21"/>
          <w:szCs w:val="21"/>
          <w:u w:val="none"/>
          <w:shd w:val="clear" w:fill="FFFFFF"/>
        </w:rPr>
        <w:t>信息污染</w:t>
      </w:r>
      <w:r>
        <w:rPr>
          <w:rFonts w:hint="default" w:ascii="Arial" w:hAnsi="Arial" w:eastAsia="宋体" w:cs="Arial"/>
          <w:i w:val="0"/>
          <w:caps w:val="0"/>
          <w:color w:val="auto"/>
          <w:spacing w:val="0"/>
          <w:sz w:val="21"/>
          <w:szCs w:val="21"/>
          <w:u w:val="none"/>
          <w:shd w:val="clear" w:fill="FFFFFF"/>
        </w:rPr>
        <w:fldChar w:fldCharType="end"/>
      </w:r>
      <w:r>
        <w:rPr>
          <w:rFonts w:hint="default" w:ascii="Arial" w:hAnsi="Arial" w:eastAsia="宋体" w:cs="Arial"/>
          <w:i w:val="0"/>
          <w:caps w:val="0"/>
          <w:color w:val="auto"/>
          <w:spacing w:val="0"/>
          <w:sz w:val="21"/>
          <w:szCs w:val="21"/>
          <w:shd w:val="clear" w:fill="FFFFFF"/>
        </w:rPr>
        <w:t>与守法意识、信息动态变化意识等内容。</w:t>
      </w:r>
    </w:p>
    <w:p>
      <w:pPr>
        <w:numPr>
          <w:ilvl w:val="0"/>
          <w:numId w:val="1"/>
        </w:numPr>
        <w:ind w:firstLine="422" w:firstLineChars="200"/>
        <w:rPr>
          <w:rFonts w:hint="eastAsia"/>
          <w:b/>
          <w:lang w:eastAsia="zh-CN"/>
        </w:rPr>
      </w:pPr>
      <w:r>
        <w:rPr>
          <w:rFonts w:hint="eastAsia"/>
          <w:b/>
          <w:lang w:eastAsia="zh-CN"/>
        </w:rPr>
        <w:t>计算思维</w:t>
      </w:r>
    </w:p>
    <w:p>
      <w:pPr>
        <w:widowControl w:val="0"/>
        <w:numPr>
          <w:ilvl w:val="0"/>
          <w:numId w:val="0"/>
        </w:numPr>
        <w:ind w:firstLine="420"/>
        <w:jc w:val="both"/>
        <w:rPr>
          <w:rFonts w:hint="eastAsia"/>
          <w:b w:val="0"/>
          <w:bCs/>
          <w:lang w:val="en-US" w:eastAsia="zh-CN"/>
        </w:rPr>
      </w:pPr>
      <w:r>
        <w:rPr>
          <w:rFonts w:hint="eastAsia"/>
          <w:b w:val="0"/>
          <w:bCs/>
          <w:lang w:val="en-US" w:eastAsia="zh-CN"/>
        </w:rPr>
        <w:t>计算思维吸取了问题解决所采用的一般数学思维方法，现实世界中巨大复杂系统的设计与评估的一般工程思维方法，以及复杂性、智能、心理、人类行为的理解等的一般科学思维方法。计算思维建立在计算过程的能力和限制之上，由人由机器执行。所采用的计算方法和模型使我们敢于去处理那些原本无法由个人独立完成的问题求解和系统设计。</w:t>
      </w:r>
    </w:p>
    <w:p>
      <w:pPr>
        <w:widowControl w:val="0"/>
        <w:numPr>
          <w:ilvl w:val="0"/>
          <w:numId w:val="0"/>
        </w:numPr>
        <w:ind w:firstLine="420"/>
        <w:jc w:val="both"/>
        <w:rPr>
          <w:rFonts w:hint="eastAsia"/>
          <w:b/>
          <w:lang w:eastAsia="zh-CN"/>
        </w:rPr>
      </w:pPr>
      <w:r>
        <w:rPr>
          <w:rFonts w:hint="eastAsia"/>
          <w:b w:val="0"/>
          <w:bCs/>
          <w:lang w:val="en-US" w:eastAsia="zh-CN"/>
        </w:rPr>
        <w:t>计算思维是运用计算机科学的基础概念去求解问题、设计系统和理解人类的行为。它包括了涵盖计算机科学之广度的一系列思维活动。计算思维就是通过约简、嵌入、转化和仿真等方法，把一个看来困难的问题重新阐释成一个我们知道怎样解决的问题。计算思维是一种递归思维，它是并行处理。它是把代码译成数据又把数据译成代码。通过选择合适的方式去陈述一个问题，或者是选择合适的方式对一个问题的相关方面建模使其易于处理。计算思维也可利用启发式推理来寻求解答，就是在不确定情况下的规划、学习和调度。</w:t>
      </w:r>
    </w:p>
    <w:p>
      <w:pPr>
        <w:ind w:firstLine="422" w:firstLineChars="200"/>
        <w:rPr>
          <w:rFonts w:hint="eastAsia" w:eastAsiaTheme="minorEastAsia"/>
          <w:b/>
          <w:lang w:eastAsia="zh-CN"/>
        </w:rPr>
      </w:pPr>
      <w:r>
        <w:rPr>
          <w:rFonts w:hint="eastAsia"/>
          <w:b/>
        </w:rPr>
        <w:t>三、</w:t>
      </w:r>
      <w:r>
        <w:rPr>
          <w:rFonts w:hint="eastAsia"/>
          <w:b/>
          <w:lang w:eastAsia="zh-CN"/>
        </w:rPr>
        <w:t>数字化学习与创新</w:t>
      </w:r>
    </w:p>
    <w:p>
      <w:pPr>
        <w:ind w:firstLine="420" w:firstLineChars="200"/>
        <w:rPr>
          <w:rFonts w:hint="eastAsia"/>
        </w:rPr>
      </w:pPr>
      <w:r>
        <w:rPr>
          <w:rFonts w:hint="eastAsia"/>
        </w:rPr>
        <w:t>数字化学习与创新需要学习者充分利用数字化资源、数字化工具和数字化平台，开展自主学习和协作探究。因此，数字化学习与创新需要以信息技术能力为基础。学习者需要掌握信息获取、加工、处理、管理和分享的基本技能，并对不同情景下的信息加以甄别判断，并逐步地提升自己在数字化环境下的批判性思维和独立思考能力。</w:t>
      </w:r>
    </w:p>
    <w:p>
      <w:pPr>
        <w:ind w:firstLine="420" w:firstLineChars="200"/>
      </w:pPr>
      <w:r>
        <w:rPr>
          <w:rFonts w:hint="eastAsia"/>
        </w:rPr>
        <w:t>学习者不可避免地需要掌握基本的硬件操作技巧、软件使用步骤，并熟练通过搜索引擎在互联网上捕捉信息，懂得通过数字化平台开展各种类型的线上课程学习。这些都是信息技术的基本能力，也是数字化学习的基础。于此同时，数字化工具正在变得越来越丰富。多样的数字化工具正在为学习者的创造创新提供更多可能性。因而，信息技术的基本能力为“数字化学习与创新”素养的养成打下了坚实的基础。</w:t>
      </w:r>
    </w:p>
    <w:p>
      <w:pPr>
        <w:ind w:firstLine="422" w:firstLineChars="200"/>
        <w:rPr>
          <w:rFonts w:hint="eastAsia"/>
          <w:lang w:eastAsia="zh-CN"/>
        </w:rPr>
      </w:pPr>
      <w:r>
        <w:rPr>
          <w:rFonts w:hint="eastAsia"/>
          <w:b/>
        </w:rPr>
        <w:t>四、科学态度与责任</w:t>
      </w:r>
    </w:p>
    <w:p>
      <w:pPr>
        <w:ind w:firstLine="420" w:firstLineChars="200"/>
        <w:rPr>
          <w:rFonts w:hint="eastAsia"/>
        </w:rPr>
      </w:pPr>
      <w:r>
        <w:rPr>
          <w:rFonts w:hint="eastAsia"/>
          <w:lang w:eastAsia="zh-CN"/>
        </w:rPr>
        <w:t>学生</w:t>
      </w:r>
      <w:r>
        <w:rPr>
          <w:rFonts w:hint="eastAsia"/>
        </w:rPr>
        <w:t>具有信息安全意识，能够遵守信息法律法规，信守信息社会的道德与伦理准则，在现实空间和虚拟空间中遵守公共规范，既能有效维护信息活动中个人的合法权益，又能积极维护他人合法权益和公共信息安全</w:t>
      </w:r>
      <w:r>
        <w:rPr>
          <w:rFonts w:hint="eastAsia"/>
          <w:lang w:eastAsia="zh-CN"/>
        </w:rPr>
        <w:t>；</w:t>
      </w:r>
      <w:r>
        <w:rPr>
          <w:rFonts w:hint="eastAsia"/>
        </w:rPr>
        <w:t>关注信息技术革命所带来的环境问题与人文问题；对于信息技术创新所产生的新观念和新事物，具有积极学习的态度、理性判断和负责行动的能力。</w:t>
      </w:r>
    </w:p>
    <w:p>
      <w:pPr>
        <w:numPr>
          <w:ilvl w:val="0"/>
          <w:numId w:val="2"/>
        </w:numPr>
        <w:ind w:firstLine="420" w:firstLineChars="200"/>
        <w:rPr>
          <w:rFonts w:hint="eastAsia"/>
        </w:rPr>
      </w:pPr>
      <w:r>
        <w:rPr>
          <w:rFonts w:hint="eastAsia"/>
        </w:rPr>
        <w:t>文化修养层面——有学习、有思考、有观察、有分析、有反思</w:t>
      </w:r>
    </w:p>
    <w:p>
      <w:pPr>
        <w:numPr>
          <w:ilvl w:val="0"/>
          <w:numId w:val="0"/>
        </w:numPr>
        <w:ind w:firstLine="420" w:firstLineChars="200"/>
        <w:rPr>
          <w:rFonts w:hint="eastAsia"/>
        </w:rPr>
      </w:pPr>
      <w:r>
        <w:rPr>
          <w:rFonts w:hint="eastAsia"/>
        </w:rPr>
        <w:t>结合学生已有的学习经验，思考个体的信息行为对自然环境与人文环境带来的影响，引导学生关注人类面临的与信息技术有关的社会问题，形成终身学习的意识和能力。</w:t>
      </w:r>
    </w:p>
    <w:p>
      <w:pPr>
        <w:ind w:firstLine="420" w:firstLineChars="200"/>
        <w:rPr>
          <w:rFonts w:hint="eastAsia"/>
        </w:rPr>
      </w:pPr>
      <w:r>
        <w:rPr>
          <w:rFonts w:hint="eastAsia"/>
          <w:lang w:eastAsia="zh-CN"/>
        </w:rPr>
        <w:t>（二）</w:t>
      </w:r>
      <w:r>
        <w:rPr>
          <w:rFonts w:hint="eastAsia"/>
        </w:rPr>
        <w:t>道德规范层面——社会责任感、国家价值观、社会价值观、个人价值观</w:t>
      </w:r>
    </w:p>
    <w:p>
      <w:pPr>
        <w:ind w:firstLine="420" w:firstLineChars="200"/>
        <w:rPr>
          <w:rFonts w:hint="eastAsia"/>
        </w:rPr>
      </w:pPr>
      <w:r>
        <w:rPr>
          <w:rFonts w:hint="eastAsia"/>
        </w:rPr>
        <w:t>引导学生增强社会责任感，践行社会主义核心价值观，追求国家价值目标、社会价值取向和个人价值准则的有机统一。</w:t>
      </w:r>
    </w:p>
    <w:p>
      <w:pPr>
        <w:ind w:firstLine="420" w:firstLineChars="200"/>
        <w:rPr>
          <w:rFonts w:hint="eastAsia"/>
          <w:lang w:eastAsia="zh-CN"/>
        </w:rPr>
      </w:pPr>
      <w:r>
        <w:rPr>
          <w:rFonts w:hint="eastAsia"/>
          <w:lang w:eastAsia="zh-CN"/>
        </w:rPr>
        <w:t>（三）行为自律层面——正视风险、规范行为、履责担当、有效参与</w:t>
      </w:r>
    </w:p>
    <w:p>
      <w:pPr>
        <w:ind w:firstLine="420" w:firstLineChars="200"/>
        <w:rPr>
          <w:rFonts w:hint="eastAsia" w:eastAsiaTheme="minorEastAsia"/>
          <w:lang w:eastAsia="zh-CN"/>
        </w:rPr>
      </w:pPr>
      <w:r>
        <w:rPr>
          <w:rFonts w:hint="eastAsia" w:eastAsiaTheme="minorEastAsia"/>
          <w:lang w:eastAsia="zh-CN"/>
        </w:rPr>
        <w:t>引导学生正视信息技术为人类社会带来的机遇和风险，养成健康规范的行为习惯,履行个人在信息系统中的责任和义务，成长为有效的技术使用者、创新的技术设计者；积极、有效、负责任地参与到社会共同体中，成为数字化时代的合格公民</w:t>
      </w:r>
      <w:r>
        <w:rPr>
          <w:rFonts w:hint="eastAsia"/>
          <w:lang w:eastAsia="zh-CN"/>
        </w:rPr>
        <w:t>。</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BCF43C"/>
    <w:multiLevelType w:val="singleLevel"/>
    <w:tmpl w:val="EABCF43C"/>
    <w:lvl w:ilvl="0" w:tentative="0">
      <w:start w:val="2"/>
      <w:numFmt w:val="chineseCounting"/>
      <w:suff w:val="nothing"/>
      <w:lvlText w:val="%1、"/>
      <w:lvlJc w:val="left"/>
      <w:rPr>
        <w:rFonts w:hint="eastAsia"/>
      </w:rPr>
    </w:lvl>
  </w:abstractNum>
  <w:abstractNum w:abstractNumId="1">
    <w:nsid w:val="62CA95A7"/>
    <w:multiLevelType w:val="singleLevel"/>
    <w:tmpl w:val="62CA95A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6">
    <w:name w:val="Hyperlink"/>
    <w:basedOn w:val="5"/>
    <w:unhideWhenUsed/>
    <w:qFormat/>
    <w:uiPriority w:val="99"/>
    <w:rPr>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3"/>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380</Words>
  <Characters>2170</Characters>
  <Lines>18</Lines>
  <Paragraphs>5</Paragraphs>
  <TotalTime>0</TotalTime>
  <ScaleCrop>false</ScaleCrop>
  <LinksUpToDate>false</LinksUpToDate>
  <CharactersWithSpaces>2545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2020-06-30T10:19:00Z</dcterms:created>
  <dc:creator>Administrator</dc:creator>
  <cp:lastModifiedBy>iPhone</cp:lastModifiedBy>
  <dcterms:modified xsi:type="dcterms:W3CDTF">2020-09-18T13:56:10Z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ies>
</file>